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5867" w14:textId="77777777" w:rsidR="000B0569" w:rsidRDefault="00000000">
      <w:pPr>
        <w:spacing w:before="2000" w:after="400"/>
        <w:jc w:val="center"/>
      </w:pPr>
      <w:r>
        <w:rPr>
          <w:b/>
          <w:bCs/>
          <w:sz w:val="56"/>
          <w:szCs w:val="56"/>
        </w:rPr>
        <w:t>ADVANCED PSIONICS</w:t>
      </w:r>
    </w:p>
    <w:p w14:paraId="0FE545FB" w14:textId="77777777" w:rsidR="000B0569" w:rsidRDefault="00000000">
      <w:pPr>
        <w:spacing w:before="200" w:after="200"/>
        <w:jc w:val="center"/>
      </w:pPr>
      <w:r>
        <w:rPr>
          <w:i/>
          <w:iCs/>
          <w:sz w:val="26"/>
          <w:szCs w:val="26"/>
        </w:rPr>
        <w:t>OPERATIONAL TRAINING AND THE EXPANDED MIND</w:t>
      </w:r>
    </w:p>
    <w:p w14:paraId="69BA6A80" w14:textId="77777777" w:rsidR="000B0569" w:rsidRDefault="000B0569">
      <w:pPr>
        <w:spacing w:after="160"/>
      </w:pPr>
    </w:p>
    <w:p w14:paraId="2F9492CF" w14:textId="77777777" w:rsidR="000B0569" w:rsidRDefault="000B0569">
      <w:pPr>
        <w:spacing w:after="160"/>
      </w:pPr>
    </w:p>
    <w:p w14:paraId="71D0CEA9" w14:textId="77777777" w:rsidR="000B0569" w:rsidRDefault="000B0569">
      <w:pPr>
        <w:spacing w:after="160"/>
      </w:pPr>
    </w:p>
    <w:p w14:paraId="729523D3" w14:textId="77777777" w:rsidR="000B0569" w:rsidRDefault="000B0569">
      <w:pPr>
        <w:spacing w:after="160"/>
      </w:pPr>
    </w:p>
    <w:p w14:paraId="5E8C4E36" w14:textId="77777777" w:rsidR="000B0569" w:rsidRDefault="000B0569">
      <w:pPr>
        <w:spacing w:after="160"/>
      </w:pPr>
    </w:p>
    <w:p w14:paraId="47A1517F" w14:textId="77777777" w:rsidR="000B0569" w:rsidRDefault="00000000">
      <w:pPr>
        <w:spacing w:before="400" w:after="80"/>
        <w:jc w:val="center"/>
      </w:pPr>
      <w:r>
        <w:rPr>
          <w:sz w:val="26"/>
          <w:szCs w:val="26"/>
        </w:rPr>
        <w:t>The Intuitive Artist's Workshop</w:t>
      </w:r>
    </w:p>
    <w:p w14:paraId="12C053D9" w14:textId="77777777" w:rsidR="000B0569" w:rsidRDefault="00000000">
      <w:pPr>
        <w:spacing w:before="80" w:after="80"/>
        <w:jc w:val="center"/>
      </w:pPr>
      <w:r>
        <w:rPr>
          <w:sz w:val="24"/>
          <w:szCs w:val="24"/>
        </w:rPr>
        <w:t>2026</w:t>
      </w:r>
    </w:p>
    <w:p w14:paraId="775D7615" w14:textId="77777777" w:rsidR="000B0569" w:rsidRDefault="00000000">
      <w:pPr>
        <w:pageBreakBefore/>
        <w:spacing w:before="3600" w:after="160"/>
        <w:jc w:val="center"/>
      </w:pPr>
      <w:r>
        <w:rPr>
          <w:b/>
          <w:bCs/>
        </w:rPr>
        <w:lastRenderedPageBreak/>
        <w:t>ADVANCED PSIONICS</w:t>
      </w:r>
    </w:p>
    <w:p w14:paraId="5788040E" w14:textId="77777777" w:rsidR="000B0569" w:rsidRDefault="00000000">
      <w:pPr>
        <w:spacing w:after="400"/>
        <w:jc w:val="center"/>
      </w:pPr>
      <w:r>
        <w:rPr>
          <w:i/>
          <w:iCs/>
        </w:rPr>
        <w:t>Operational Training and the Expanded Mind</w:t>
      </w:r>
    </w:p>
    <w:p w14:paraId="181073AA" w14:textId="77777777" w:rsidR="000B0569" w:rsidRDefault="00000000">
      <w:pPr>
        <w:spacing w:after="80"/>
        <w:jc w:val="center"/>
      </w:pPr>
      <w:r>
        <w:rPr>
          <w:sz w:val="20"/>
          <w:szCs w:val="20"/>
        </w:rPr>
        <w:t>Copyright © 2026 The Intuitive Artist's Workshop</w:t>
      </w:r>
    </w:p>
    <w:p w14:paraId="4A320DC9" w14:textId="77777777" w:rsidR="000B0569" w:rsidRDefault="00000000">
      <w:pPr>
        <w:spacing w:after="80"/>
        <w:jc w:val="center"/>
      </w:pPr>
      <w:r>
        <w:rPr>
          <w:sz w:val="20"/>
          <w:szCs w:val="20"/>
        </w:rPr>
        <w:t>All rights reserved.</w:t>
      </w:r>
    </w:p>
    <w:p w14:paraId="7D47A75D" w14:textId="77777777" w:rsidR="000B0569" w:rsidRDefault="000B0569">
      <w:pPr>
        <w:spacing w:after="160"/>
      </w:pPr>
    </w:p>
    <w:p w14:paraId="40ECA8B3" w14:textId="77777777" w:rsidR="000B0569" w:rsidRDefault="00000000">
      <w:pPr>
        <w:spacing w:after="80"/>
        <w:jc w:val="center"/>
      </w:pPr>
      <w:r>
        <w:rPr>
          <w:i/>
          <w:iCs/>
          <w:sz w:val="18"/>
          <w:szCs w:val="18"/>
        </w:rPr>
        <w:t>No part of this publication may be reproduced, distributed, or transmitted</w:t>
      </w:r>
    </w:p>
    <w:p w14:paraId="5210B5EA" w14:textId="77777777" w:rsidR="000B0569" w:rsidRDefault="00000000">
      <w:pPr>
        <w:spacing w:after="80"/>
        <w:jc w:val="center"/>
      </w:pPr>
      <w:r>
        <w:rPr>
          <w:i/>
          <w:iCs/>
          <w:sz w:val="18"/>
          <w:szCs w:val="18"/>
        </w:rPr>
        <w:t>in any form or by any means without the prior written permission of the publisher,</w:t>
      </w:r>
    </w:p>
    <w:p w14:paraId="661FB882" w14:textId="77777777" w:rsidR="000B0569" w:rsidRDefault="00000000">
      <w:pPr>
        <w:spacing w:after="400"/>
        <w:jc w:val="center"/>
      </w:pPr>
      <w:r>
        <w:rPr>
          <w:i/>
          <w:iCs/>
          <w:sz w:val="18"/>
          <w:szCs w:val="18"/>
        </w:rPr>
        <w:t>except in the case of brief quotations embodied in critical reviews and certain other noncommercial uses.</w:t>
      </w:r>
    </w:p>
    <w:p w14:paraId="69F63FA5" w14:textId="77777777" w:rsidR="000B0569" w:rsidRDefault="00000000">
      <w:pPr>
        <w:spacing w:after="80"/>
        <w:jc w:val="center"/>
      </w:pPr>
      <w:r>
        <w:rPr>
          <w:sz w:val="20"/>
          <w:szCs w:val="20"/>
        </w:rPr>
        <w:t>Published by The Intuitive Artist's Workshop</w:t>
      </w:r>
    </w:p>
    <w:p w14:paraId="26F496C7" w14:textId="77777777" w:rsidR="000B0569" w:rsidRDefault="00000000">
      <w:pPr>
        <w:spacing w:after="80"/>
        <w:jc w:val="center"/>
      </w:pPr>
      <w:r>
        <w:rPr>
          <w:sz w:val="20"/>
          <w:szCs w:val="20"/>
        </w:rPr>
        <w:t>theintuitiveartistsworkshop@gmail.com</w:t>
      </w:r>
    </w:p>
    <w:p w14:paraId="1049111C" w14:textId="77777777" w:rsidR="000B0569" w:rsidRDefault="000B0569">
      <w:pPr>
        <w:spacing w:after="160"/>
      </w:pPr>
    </w:p>
    <w:p w14:paraId="5E221737" w14:textId="77777777" w:rsidR="000B0569" w:rsidRDefault="00000000">
      <w:pPr>
        <w:spacing w:after="80"/>
        <w:jc w:val="center"/>
      </w:pPr>
      <w:r>
        <w:rPr>
          <w:sz w:val="20"/>
          <w:szCs w:val="20"/>
        </w:rPr>
        <w:t>First Edition, 2026</w:t>
      </w:r>
    </w:p>
    <w:p w14:paraId="5CE19416" w14:textId="77777777" w:rsidR="000B0569" w:rsidRDefault="00000000">
      <w:pPr>
        <w:spacing w:after="80"/>
        <w:jc w:val="center"/>
      </w:pPr>
      <w:r>
        <w:rPr>
          <w:sz w:val="20"/>
          <w:szCs w:val="20"/>
        </w:rPr>
        <w:t>Printed in the United States of America</w:t>
      </w:r>
    </w:p>
    <w:p w14:paraId="54FAFA8A" w14:textId="77777777" w:rsidR="000B0569" w:rsidRDefault="00000000">
      <w:pPr>
        <w:pageBreakBefore/>
        <w:spacing w:before="2800" w:after="320"/>
        <w:jc w:val="center"/>
      </w:pPr>
      <w:r>
        <w:rPr>
          <w:i/>
          <w:iCs/>
          <w:sz w:val="26"/>
          <w:szCs w:val="26"/>
        </w:rPr>
        <w:lastRenderedPageBreak/>
        <w:t>For the one who already knew</w:t>
      </w:r>
    </w:p>
    <w:p w14:paraId="3B6A6536" w14:textId="77777777" w:rsidR="000B0569" w:rsidRDefault="00000000">
      <w:pPr>
        <w:spacing w:after="320"/>
        <w:jc w:val="center"/>
      </w:pPr>
      <w:r>
        <w:rPr>
          <w:i/>
          <w:iCs/>
          <w:sz w:val="26"/>
          <w:szCs w:val="26"/>
        </w:rPr>
        <w:t>something was there —</w:t>
      </w:r>
    </w:p>
    <w:p w14:paraId="7BB9A3BA" w14:textId="77777777" w:rsidR="000B0569" w:rsidRDefault="00000000">
      <w:pPr>
        <w:spacing w:after="160"/>
        <w:jc w:val="center"/>
      </w:pPr>
      <w:r>
        <w:rPr>
          <w:i/>
          <w:iCs/>
        </w:rPr>
        <w:t>before the protocols, before the proof,</w:t>
      </w:r>
    </w:p>
    <w:p w14:paraId="1BCB11FB" w14:textId="77777777" w:rsidR="000B0569" w:rsidRDefault="00000000">
      <w:pPr>
        <w:spacing w:after="400"/>
        <w:jc w:val="center"/>
      </w:pPr>
      <w:r>
        <w:rPr>
          <w:i/>
          <w:iCs/>
        </w:rPr>
        <w:t>before anyone else believed you.</w:t>
      </w:r>
    </w:p>
    <w:p w14:paraId="587D83F4" w14:textId="77777777" w:rsidR="000B0569" w:rsidRDefault="00000000">
      <w:pPr>
        <w:spacing w:after="160"/>
        <w:jc w:val="center"/>
      </w:pPr>
      <w:r>
        <w:rPr>
          <w:i/>
          <w:iCs/>
          <w:sz w:val="24"/>
          <w:szCs w:val="24"/>
        </w:rPr>
        <w:t>You were right.</w:t>
      </w:r>
    </w:p>
    <w:p w14:paraId="623C0334" w14:textId="77777777" w:rsidR="000B0569" w:rsidRDefault="000B0569">
      <w:pPr>
        <w:spacing w:after="160"/>
      </w:pPr>
    </w:p>
    <w:p w14:paraId="3353BA62" w14:textId="77777777" w:rsidR="000B0569" w:rsidRDefault="00000000">
      <w:pPr>
        <w:spacing w:before="160" w:after="160"/>
        <w:jc w:val="center"/>
      </w:pPr>
      <w:r>
        <w:rPr>
          <w:i/>
          <w:iCs/>
        </w:rPr>
        <w:t>This book is for you.</w:t>
      </w:r>
    </w:p>
    <w:p w14:paraId="2E2208EF" w14:textId="77777777" w:rsidR="000B0569" w:rsidRDefault="00000000">
      <w:pPr>
        <w:pStyle w:val="Heading1"/>
        <w:pageBreakBefore/>
      </w:pPr>
      <w:r>
        <w:lastRenderedPageBreak/>
        <w:t>Table of Contents</w:t>
      </w:r>
    </w:p>
    <w:p w14:paraId="6ABD8FAA" w14:textId="77777777" w:rsidR="000B0569" w:rsidRDefault="000B0569">
      <w:pPr>
        <w:spacing w:after="160"/>
      </w:pPr>
    </w:p>
    <w:p w14:paraId="053D5A9B" w14:textId="77777777" w:rsidR="000B0569" w:rsidRDefault="00000000">
      <w:pPr>
        <w:spacing w:before="80" w:after="80"/>
      </w:pPr>
      <w:hyperlink w:anchor="bm_foreword" w:history="1">
        <w:r>
          <w:rPr>
            <w:color w:val="0563C1"/>
            <w:u w:val="single"/>
          </w:rPr>
          <w:t>Foreword</w:t>
        </w:r>
      </w:hyperlink>
    </w:p>
    <w:p w14:paraId="1DC9AABA" w14:textId="77777777" w:rsidR="000B0569" w:rsidRDefault="000B0569">
      <w:pPr>
        <w:spacing w:after="160"/>
      </w:pPr>
    </w:p>
    <w:p w14:paraId="5CA760CF" w14:textId="77777777" w:rsidR="000B0569" w:rsidRDefault="00000000">
      <w:pPr>
        <w:spacing w:before="240" w:after="80"/>
      </w:pPr>
      <w:r>
        <w:rPr>
          <w:b/>
          <w:bCs/>
          <w:color w:val="111111"/>
        </w:rPr>
        <w:t>PART I — Beyond CRV: The Extended Protocols</w:t>
      </w:r>
    </w:p>
    <w:p w14:paraId="1C39CABB" w14:textId="77777777" w:rsidR="000B0569" w:rsidRDefault="00000000">
      <w:pPr>
        <w:spacing w:after="80"/>
        <w:ind w:left="360"/>
      </w:pPr>
      <w:hyperlink w:anchor="bm_ch1" w:history="1">
        <w:r>
          <w:rPr>
            <w:color w:val="0563C1"/>
            <w:u w:val="single"/>
          </w:rPr>
          <w:t>Chapter 1: Extended Remote Viewing (ERV)</w:t>
        </w:r>
      </w:hyperlink>
    </w:p>
    <w:p w14:paraId="70232021" w14:textId="77777777" w:rsidR="000B0569" w:rsidRDefault="00000000">
      <w:pPr>
        <w:spacing w:after="80"/>
        <w:ind w:left="360"/>
      </w:pPr>
      <w:hyperlink w:anchor="bm_ch2" w:history="1">
        <w:r>
          <w:rPr>
            <w:color w:val="0563C1"/>
            <w:u w:val="single"/>
          </w:rPr>
          <w:t>Chapter 2: Written Remote Viewing (WRV)</w:t>
        </w:r>
      </w:hyperlink>
    </w:p>
    <w:p w14:paraId="0E9474AC" w14:textId="77777777" w:rsidR="000B0569" w:rsidRDefault="00000000">
      <w:pPr>
        <w:spacing w:after="80"/>
        <w:ind w:left="360"/>
      </w:pPr>
      <w:hyperlink w:anchor="bm_ch3" w:history="1">
        <w:r>
          <w:rPr>
            <w:color w:val="0563C1"/>
            <w:u w:val="single"/>
          </w:rPr>
          <w:t>Chapter 3: Applied Remote Viewing (ARV)</w:t>
        </w:r>
      </w:hyperlink>
    </w:p>
    <w:p w14:paraId="704CA680" w14:textId="77777777" w:rsidR="000B0569" w:rsidRDefault="00000000">
      <w:pPr>
        <w:spacing w:after="80"/>
        <w:ind w:left="360"/>
      </w:pPr>
      <w:hyperlink w:anchor="bm_ch4" w:history="1">
        <w:r>
          <w:rPr>
            <w:color w:val="0563C1"/>
            <w:u w:val="single"/>
          </w:rPr>
          <w:t>Chapter 4: Associative Remote Viewing (</w:t>
        </w:r>
        <w:proofErr w:type="spellStart"/>
        <w:r>
          <w:rPr>
            <w:color w:val="0563C1"/>
            <w:u w:val="single"/>
          </w:rPr>
          <w:t>AssRV</w:t>
        </w:r>
        <w:proofErr w:type="spellEnd"/>
        <w:r>
          <w:rPr>
            <w:color w:val="0563C1"/>
            <w:u w:val="single"/>
          </w:rPr>
          <w:t>)</w:t>
        </w:r>
      </w:hyperlink>
    </w:p>
    <w:p w14:paraId="479C694C" w14:textId="77777777" w:rsidR="000B0569" w:rsidRDefault="000B0569">
      <w:pPr>
        <w:spacing w:after="160"/>
      </w:pPr>
    </w:p>
    <w:p w14:paraId="5680588F" w14:textId="77777777" w:rsidR="000B0569" w:rsidRDefault="00000000">
      <w:pPr>
        <w:spacing w:before="240" w:after="80"/>
      </w:pPr>
      <w:r>
        <w:rPr>
          <w:b/>
          <w:bCs/>
          <w:color w:val="111111"/>
        </w:rPr>
        <w:t>PART II — From Perception to Influence</w:t>
      </w:r>
    </w:p>
    <w:p w14:paraId="14D23886" w14:textId="77777777" w:rsidR="000B0569" w:rsidRDefault="00000000">
      <w:pPr>
        <w:spacing w:after="80"/>
        <w:ind w:left="360"/>
      </w:pPr>
      <w:hyperlink w:anchor="bm_ch5" w:history="1">
        <w:r>
          <w:rPr>
            <w:color w:val="0563C1"/>
            <w:u w:val="single"/>
          </w:rPr>
          <w:t>Chapter 5: The PK Bridge — Where Viewing Ends and Influence Begins</w:t>
        </w:r>
      </w:hyperlink>
    </w:p>
    <w:p w14:paraId="5FCF2699" w14:textId="77777777" w:rsidR="000B0569" w:rsidRDefault="00000000">
      <w:pPr>
        <w:spacing w:after="80"/>
        <w:ind w:left="360"/>
      </w:pPr>
      <w:hyperlink w:anchor="bm_ch6" w:history="1">
        <w:r>
          <w:rPr>
            <w:color w:val="0563C1"/>
            <w:u w:val="single"/>
          </w:rPr>
          <w:t>Chapter 6: Micro-PK Training — A Complete Practice Guide</w:t>
        </w:r>
      </w:hyperlink>
    </w:p>
    <w:p w14:paraId="2908A515" w14:textId="77777777" w:rsidR="000B0569" w:rsidRDefault="00000000">
      <w:pPr>
        <w:spacing w:after="80"/>
        <w:ind w:left="360"/>
      </w:pPr>
      <w:hyperlink w:anchor="bm_ch7" w:history="1">
        <w:r>
          <w:rPr>
            <w:color w:val="0563C1"/>
            <w:u w:val="single"/>
          </w:rPr>
          <w:t>Chapter 7: Bio-PK and Distance Healing Protocols</w:t>
        </w:r>
      </w:hyperlink>
    </w:p>
    <w:p w14:paraId="4BB1E6E0" w14:textId="77777777" w:rsidR="000B0569" w:rsidRDefault="000B0569">
      <w:pPr>
        <w:spacing w:after="160"/>
      </w:pPr>
    </w:p>
    <w:p w14:paraId="02F30DD3" w14:textId="77777777" w:rsidR="000B0569" w:rsidRDefault="00000000">
      <w:pPr>
        <w:spacing w:before="240" w:after="80"/>
      </w:pPr>
      <w:r>
        <w:rPr>
          <w:b/>
          <w:bCs/>
          <w:color w:val="111111"/>
        </w:rPr>
        <w:t>PART III — Advanced Consciousness States</w:t>
      </w:r>
    </w:p>
    <w:p w14:paraId="41660117" w14:textId="77777777" w:rsidR="000B0569" w:rsidRDefault="00000000">
      <w:pPr>
        <w:spacing w:after="80"/>
        <w:ind w:left="360"/>
      </w:pPr>
      <w:hyperlink w:anchor="bm_ch8" w:history="1">
        <w:r>
          <w:rPr>
            <w:color w:val="0563C1"/>
            <w:u w:val="single"/>
          </w:rPr>
          <w:t>Chapter 8: The Monroe Continuum — Focus 15 to Focus 27</w:t>
        </w:r>
      </w:hyperlink>
    </w:p>
    <w:p w14:paraId="014493FF" w14:textId="77777777" w:rsidR="000B0569" w:rsidRDefault="00000000">
      <w:pPr>
        <w:spacing w:after="80"/>
        <w:ind w:left="360"/>
      </w:pPr>
      <w:hyperlink w:anchor="bm_ch9" w:history="1">
        <w:r>
          <w:rPr>
            <w:color w:val="0563C1"/>
            <w:u w:val="single"/>
          </w:rPr>
          <w:t>Chapter 9: The Hypnagogic Window</w:t>
        </w:r>
      </w:hyperlink>
    </w:p>
    <w:p w14:paraId="3EEE5070" w14:textId="77777777" w:rsidR="000B0569" w:rsidRDefault="00000000">
      <w:pPr>
        <w:spacing w:after="80"/>
        <w:ind w:left="360"/>
      </w:pPr>
      <w:hyperlink w:anchor="bm_ch10" w:history="1">
        <w:r>
          <w:rPr>
            <w:color w:val="0563C1"/>
            <w:u w:val="single"/>
          </w:rPr>
          <w:t>Chapter 10: Out-of-Body Navigation as a Psionic Tool</w:t>
        </w:r>
      </w:hyperlink>
    </w:p>
    <w:p w14:paraId="5790B85F" w14:textId="77777777" w:rsidR="000B0569" w:rsidRDefault="000B0569">
      <w:pPr>
        <w:spacing w:after="160"/>
      </w:pPr>
    </w:p>
    <w:p w14:paraId="65FDF817" w14:textId="77777777" w:rsidR="000B0569" w:rsidRDefault="00000000">
      <w:pPr>
        <w:spacing w:before="240" w:after="80"/>
      </w:pPr>
      <w:r>
        <w:rPr>
          <w:b/>
          <w:bCs/>
          <w:color w:val="111111"/>
        </w:rPr>
        <w:t>PART IV — Operational Psionics</w:t>
      </w:r>
    </w:p>
    <w:p w14:paraId="5B23738E" w14:textId="77777777" w:rsidR="000B0569" w:rsidRDefault="00000000">
      <w:pPr>
        <w:spacing w:after="80"/>
        <w:ind w:left="360"/>
      </w:pPr>
      <w:hyperlink w:anchor="bm_ch11" w:history="1">
        <w:r>
          <w:rPr>
            <w:color w:val="0563C1"/>
            <w:u w:val="single"/>
          </w:rPr>
          <w:t>Chapter 11: Target Acquisition at Scale</w:t>
        </w:r>
      </w:hyperlink>
    </w:p>
    <w:p w14:paraId="7A14E952" w14:textId="77777777" w:rsidR="000B0569" w:rsidRDefault="00000000">
      <w:pPr>
        <w:spacing w:after="80"/>
        <w:ind w:left="360"/>
      </w:pPr>
      <w:hyperlink w:anchor="bm_ch12" w:history="1">
        <w:r>
          <w:rPr>
            <w:color w:val="0563C1"/>
            <w:u w:val="single"/>
          </w:rPr>
          <w:t>Chapter 12: Working in Teams — Multi-Viewer Protocols</w:t>
        </w:r>
      </w:hyperlink>
    </w:p>
    <w:p w14:paraId="0F47EDB9" w14:textId="77777777" w:rsidR="000B0569" w:rsidRDefault="00000000">
      <w:pPr>
        <w:spacing w:after="80"/>
        <w:ind w:left="360"/>
      </w:pPr>
      <w:hyperlink w:anchor="bm_ch13" w:history="1">
        <w:r>
          <w:rPr>
            <w:color w:val="0563C1"/>
            <w:u w:val="single"/>
          </w:rPr>
          <w:t>Chapter 13: Frontloading — When and How</w:t>
        </w:r>
      </w:hyperlink>
    </w:p>
    <w:p w14:paraId="55777A25" w14:textId="77777777" w:rsidR="000B0569" w:rsidRDefault="00000000">
      <w:pPr>
        <w:spacing w:after="80"/>
        <w:ind w:left="360"/>
      </w:pPr>
      <w:hyperlink w:anchor="bm_ch14" w:history="1">
        <w:r>
          <w:rPr>
            <w:color w:val="0563C1"/>
            <w:u w:val="single"/>
          </w:rPr>
          <w:t>Chapter 14: Time and Psionics — Precognition and Retrocognition</w:t>
        </w:r>
      </w:hyperlink>
    </w:p>
    <w:p w14:paraId="6395B029" w14:textId="77777777" w:rsidR="000B0569" w:rsidRDefault="000B0569">
      <w:pPr>
        <w:spacing w:after="160"/>
      </w:pPr>
    </w:p>
    <w:p w14:paraId="0094031E" w14:textId="77777777" w:rsidR="000B0569" w:rsidRDefault="00000000">
      <w:pPr>
        <w:spacing w:before="240" w:after="80"/>
      </w:pPr>
      <w:r>
        <w:rPr>
          <w:b/>
          <w:bCs/>
          <w:color w:val="111111"/>
        </w:rPr>
        <w:t>PART V — The Psionic Interface Revisited</w:t>
      </w:r>
    </w:p>
    <w:p w14:paraId="494850CB" w14:textId="77777777" w:rsidR="000B0569" w:rsidRDefault="00000000">
      <w:pPr>
        <w:spacing w:after="80"/>
        <w:ind w:left="360"/>
      </w:pPr>
      <w:hyperlink w:anchor="bm_ch15" w:history="1">
        <w:r>
          <w:rPr>
            <w:color w:val="0563C1"/>
            <w:u w:val="single"/>
          </w:rPr>
          <w:t>Chapter 15: Consciousness as Technology — The NHC Interface Model in Depth</w:t>
        </w:r>
      </w:hyperlink>
    </w:p>
    <w:p w14:paraId="76504CBE" w14:textId="77777777" w:rsidR="000B0569" w:rsidRDefault="00000000">
      <w:pPr>
        <w:spacing w:after="80"/>
        <w:ind w:left="360"/>
      </w:pPr>
      <w:hyperlink w:anchor="bm_ch16" w:history="1">
        <w:r>
          <w:rPr>
            <w:color w:val="0563C1"/>
            <w:u w:val="single"/>
          </w:rPr>
          <w:t>Chapter 16: The Operator's Mindset — Advanced Contact Protocols</w:t>
        </w:r>
      </w:hyperlink>
    </w:p>
    <w:p w14:paraId="019D07E5" w14:textId="77777777" w:rsidR="000B0569" w:rsidRDefault="00000000">
      <w:pPr>
        <w:spacing w:after="80"/>
        <w:ind w:left="360"/>
      </w:pPr>
      <w:hyperlink w:anchor="bm_ch17" w:history="1">
        <w:r>
          <w:rPr>
            <w:color w:val="0563C1"/>
            <w:u w:val="single"/>
          </w:rPr>
          <w:t>Chapter 17: The Signal vs. The Message — Discernment at the Frontier</w:t>
        </w:r>
      </w:hyperlink>
    </w:p>
    <w:p w14:paraId="00447AD7" w14:textId="77777777" w:rsidR="000B0569" w:rsidRDefault="000B0569">
      <w:pPr>
        <w:spacing w:after="160"/>
      </w:pPr>
    </w:p>
    <w:p w14:paraId="5E2948BF" w14:textId="77777777" w:rsidR="000B0569" w:rsidRDefault="00000000">
      <w:pPr>
        <w:spacing w:before="240" w:after="80"/>
      </w:pPr>
      <w:r>
        <w:rPr>
          <w:b/>
          <w:bCs/>
          <w:color w:val="111111"/>
        </w:rPr>
        <w:t>PART VI — The Practitioner as Researcher</w:t>
      </w:r>
    </w:p>
    <w:p w14:paraId="70D8A707" w14:textId="77777777" w:rsidR="000B0569" w:rsidRDefault="00000000">
      <w:pPr>
        <w:spacing w:after="80"/>
        <w:ind w:left="360"/>
      </w:pPr>
      <w:hyperlink w:anchor="bm_ch18" w:history="1">
        <w:r>
          <w:rPr>
            <w:color w:val="0563C1"/>
            <w:u w:val="single"/>
          </w:rPr>
          <w:t>Chapter 18: Designing Your Own Experiments</w:t>
        </w:r>
      </w:hyperlink>
    </w:p>
    <w:p w14:paraId="428CB19A" w14:textId="77777777" w:rsidR="000B0569" w:rsidRDefault="00000000">
      <w:pPr>
        <w:spacing w:after="80"/>
        <w:ind w:left="360"/>
      </w:pPr>
      <w:hyperlink w:anchor="bm_ch19" w:history="1">
        <w:r>
          <w:rPr>
            <w:color w:val="0563C1"/>
            <w:u w:val="single"/>
          </w:rPr>
          <w:t>Chapter 19: Documenting and Submitting Anomalous Data</w:t>
        </w:r>
      </w:hyperlink>
    </w:p>
    <w:p w14:paraId="2A8636BD" w14:textId="77777777" w:rsidR="000B0569" w:rsidRDefault="00000000">
      <w:pPr>
        <w:spacing w:after="80"/>
        <w:ind w:left="360"/>
      </w:pPr>
      <w:hyperlink w:anchor="bm_ch20" w:history="1">
        <w:r>
          <w:rPr>
            <w:color w:val="0563C1"/>
            <w:u w:val="single"/>
          </w:rPr>
          <w:t>Chapter 20: Advanced Ethics — The Harder Questions</w:t>
        </w:r>
      </w:hyperlink>
    </w:p>
    <w:p w14:paraId="79EEC9AC" w14:textId="77777777" w:rsidR="000B0569" w:rsidRDefault="000B0569">
      <w:pPr>
        <w:spacing w:after="160"/>
      </w:pPr>
    </w:p>
    <w:p w14:paraId="58BBC398" w14:textId="77777777" w:rsidR="000B0569" w:rsidRDefault="00000000">
      <w:pPr>
        <w:spacing w:before="240" w:after="80"/>
      </w:pPr>
      <w:r>
        <w:rPr>
          <w:b/>
          <w:bCs/>
          <w:color w:val="111111"/>
        </w:rPr>
        <w:t>PART VII — The Year-Two Training Program</w:t>
      </w:r>
    </w:p>
    <w:p w14:paraId="364B7EA7" w14:textId="77777777" w:rsidR="000B0569" w:rsidRDefault="00000000">
      <w:pPr>
        <w:spacing w:after="80"/>
        <w:ind w:left="360"/>
      </w:pPr>
      <w:hyperlink w:anchor="bm_ch21" w:history="1">
        <w:r>
          <w:rPr>
            <w:color w:val="0563C1"/>
            <w:u w:val="single"/>
          </w:rPr>
          <w:t>Chapter 21: The 180-Day Advanced Program</w:t>
        </w:r>
      </w:hyperlink>
    </w:p>
    <w:p w14:paraId="09469DBE" w14:textId="77777777" w:rsidR="000B0569" w:rsidRDefault="00000000">
      <w:pPr>
        <w:spacing w:after="80"/>
        <w:ind w:left="360"/>
      </w:pPr>
      <w:hyperlink w:anchor="bm_ch22" w:history="1">
        <w:r>
          <w:rPr>
            <w:color w:val="0563C1"/>
            <w:u w:val="single"/>
          </w:rPr>
          <w:t>Chapter 22: Measuring Mastery — Advanced Metrics</w:t>
        </w:r>
      </w:hyperlink>
    </w:p>
    <w:p w14:paraId="751E4A07" w14:textId="77777777" w:rsidR="000B0569" w:rsidRDefault="000B0569">
      <w:pPr>
        <w:spacing w:after="160"/>
      </w:pPr>
    </w:p>
    <w:p w14:paraId="260ADDBD" w14:textId="77777777" w:rsidR="000B0569" w:rsidRDefault="00000000">
      <w:pPr>
        <w:spacing w:before="80" w:after="80"/>
      </w:pPr>
      <w:hyperlink w:anchor="bm_afterword" w:history="1">
        <w:r>
          <w:rPr>
            <w:color w:val="0563C1"/>
            <w:u w:val="single"/>
          </w:rPr>
          <w:t>Afterword</w:t>
        </w:r>
      </w:hyperlink>
    </w:p>
    <w:p w14:paraId="09E9646B" w14:textId="77777777" w:rsidR="000B0569" w:rsidRDefault="000B0569">
      <w:pPr>
        <w:spacing w:after="160"/>
      </w:pPr>
    </w:p>
    <w:p w14:paraId="59BE1EA8" w14:textId="77777777" w:rsidR="000B0569" w:rsidRDefault="00000000">
      <w:pPr>
        <w:spacing w:before="240" w:after="80"/>
      </w:pPr>
      <w:r>
        <w:rPr>
          <w:b/>
          <w:bCs/>
          <w:color w:val="111111"/>
        </w:rPr>
        <w:t>Appendices</w:t>
      </w:r>
    </w:p>
    <w:p w14:paraId="6DAAFF4D" w14:textId="77777777" w:rsidR="000B0569" w:rsidRDefault="00000000">
      <w:pPr>
        <w:spacing w:after="80"/>
        <w:ind w:left="360"/>
      </w:pPr>
      <w:hyperlink w:anchor="bm_appa" w:history="1">
        <w:r>
          <w:rPr>
            <w:color w:val="0563C1"/>
            <w:u w:val="single"/>
          </w:rPr>
          <w:t>Appendix A: CRV Session Worksheet (Advanced)</w:t>
        </w:r>
      </w:hyperlink>
    </w:p>
    <w:p w14:paraId="541118DE" w14:textId="77777777" w:rsidR="000B0569" w:rsidRDefault="00000000">
      <w:pPr>
        <w:spacing w:after="80"/>
        <w:ind w:left="360"/>
      </w:pPr>
      <w:hyperlink w:anchor="bm_appb" w:history="1">
        <w:r>
          <w:rPr>
            <w:color w:val="0563C1"/>
            <w:u w:val="single"/>
          </w:rPr>
          <w:t>Appendix B: ERV Session Log</w:t>
        </w:r>
      </w:hyperlink>
    </w:p>
    <w:p w14:paraId="2EF3EC11" w14:textId="77777777" w:rsidR="000B0569" w:rsidRDefault="00000000">
      <w:pPr>
        <w:spacing w:after="80"/>
        <w:ind w:left="360"/>
      </w:pPr>
      <w:hyperlink w:anchor="bm_appc" w:history="1">
        <w:r>
          <w:rPr>
            <w:color w:val="0563C1"/>
            <w:u w:val="single"/>
          </w:rPr>
          <w:t>Appendix C: ARV Target Pool Template</w:t>
        </w:r>
      </w:hyperlink>
    </w:p>
    <w:p w14:paraId="5EB425D6" w14:textId="77777777" w:rsidR="000B0569" w:rsidRDefault="00000000">
      <w:pPr>
        <w:spacing w:after="80"/>
        <w:ind w:left="360"/>
      </w:pPr>
      <w:hyperlink w:anchor="bm_appd" w:history="1">
        <w:r>
          <w:rPr>
            <w:color w:val="0563C1"/>
            <w:u w:val="single"/>
          </w:rPr>
          <w:t>Appendix D: REG Session Tracking Log</w:t>
        </w:r>
      </w:hyperlink>
    </w:p>
    <w:p w14:paraId="401C5E88" w14:textId="77777777" w:rsidR="000B0569" w:rsidRDefault="00000000">
      <w:pPr>
        <w:spacing w:after="80"/>
        <w:ind w:left="360"/>
      </w:pPr>
      <w:hyperlink w:anchor="bm_appe" w:history="1">
        <w:r>
          <w:rPr>
            <w:color w:val="0563C1"/>
            <w:u w:val="single"/>
          </w:rPr>
          <w:t>Appendix E: Recommended Resources</w:t>
        </w:r>
      </w:hyperlink>
    </w:p>
    <w:p w14:paraId="1B634E71" w14:textId="77777777" w:rsidR="000B0569" w:rsidRDefault="00000000">
      <w:pPr>
        <w:pStyle w:val="Heading1"/>
        <w:pageBreakBefore/>
      </w:pPr>
      <w:bookmarkStart w:id="0" w:name="bm_foreword"/>
      <w:r>
        <w:lastRenderedPageBreak/>
        <w:t>Foreword</w:t>
      </w:r>
      <w:bookmarkEnd w:id="0"/>
    </w:p>
    <w:p w14:paraId="4BC50005" w14:textId="77777777" w:rsidR="000B0569" w:rsidRDefault="00000000">
      <w:pPr>
        <w:spacing w:after="160" w:line="276" w:lineRule="auto"/>
        <w:jc w:val="both"/>
      </w:pPr>
      <w:r>
        <w:t>There is a distinction — easy to overlook, difficult to overstate — between knowing a protocol and having mastered it. The original Psionics manual gave you the map. It traced the history, reviewed the evidence, and introduced the Coordinate Remote Viewing methodology developed at Fort Meade and Stanford Research Institute. If you completed the ninety-day program in earnest, you emerged with a reliable pathway into signal and a working relationship with your own analytic overlay. That is no small thing.</w:t>
      </w:r>
    </w:p>
    <w:p w14:paraId="5F9E97C8" w14:textId="77777777" w:rsidR="000B0569" w:rsidRDefault="00000000">
      <w:pPr>
        <w:spacing w:after="160" w:line="276" w:lineRule="auto"/>
        <w:ind w:firstLine="360"/>
        <w:jc w:val="both"/>
      </w:pPr>
      <w:r>
        <w:t>But the serious practitioners — the ones the military programs retained for operational work, the ones whose session logs fill the declassified archive at the CIA's FOIA Reading Room — were not ninety-day students. They were practitioners of five, ten, fifteen years. Their skill was not simply the result of repetition. It was the product of systematic expansion: new protocols layered onto the CRV foundation, new consciousness states mapped and navigated, new domains of application opened and tested. Perception extended into influence. Individual practice evolved into team methodology. The practitioner became a researcher.</w:t>
      </w:r>
    </w:p>
    <w:p w14:paraId="6231B6EF" w14:textId="77777777" w:rsidR="000B0569" w:rsidRDefault="00000000">
      <w:pPr>
        <w:spacing w:after="160" w:line="276" w:lineRule="auto"/>
        <w:ind w:firstLine="360"/>
        <w:jc w:val="both"/>
      </w:pPr>
      <w:r>
        <w:t>This book is for that practitioner — the one who has moved through the foundation and is asking what comes next. It assumes competence. It does not re-explain the basic six-stage CRV structure or the mechanics of analytic overlay. What it does is take the next several steps: into Extended Remote Viewing and its somatic methodology; into Applied and Associative Remote Viewing for real-world forecasting; into the psychokinesis research that forms the bridge between perception and influence; into the advanced Monroe Institute consciousness states beyond Focus 12; and into the operational protocols used by multi-viewer intelligence teams.</w:t>
      </w:r>
    </w:p>
    <w:p w14:paraId="2843E284" w14:textId="77777777" w:rsidR="000B0569" w:rsidRDefault="00000000">
      <w:pPr>
        <w:spacing w:after="160" w:line="276" w:lineRule="auto"/>
        <w:ind w:firstLine="360"/>
        <w:jc w:val="both"/>
      </w:pPr>
      <w:r>
        <w:lastRenderedPageBreak/>
        <w:t>It also goes further than the original volume in one critical direction: toward the frontier where the protocols themselves begin to break down, where the viewer is no longer simply receiving information but may be participating in something more active. The evidence reviewed in the final sections of this book — from the psionic operator accounts, from the consciousness-as-interface research, from the quantum models that give these phenomena theoretical grounding — points toward a practice that is still being defined. This is not a weakness of the field. It is an invitation.</w:t>
      </w:r>
    </w:p>
    <w:p w14:paraId="4F55A6D0" w14:textId="77777777" w:rsidR="000B0569" w:rsidRDefault="00000000">
      <w:pPr>
        <w:spacing w:after="160" w:line="276" w:lineRule="auto"/>
        <w:ind w:firstLine="360"/>
        <w:jc w:val="both"/>
      </w:pPr>
      <w:r>
        <w:t>Read this book in order. Each chapter builds on what precedes it. Do not skip the chapters on psychokinesis because you believe you are only interested in remote viewing — the PK evidence changes how you understand the nature of the psionic signal itself. Do not skip the ethics chapter because you consider yourself already ethical — advanced practice creates pressures and edge cases that basic ethical principles do not address.</w:t>
      </w:r>
    </w:p>
    <w:p w14:paraId="23ED50A2" w14:textId="77777777" w:rsidR="000B0569" w:rsidRDefault="00000000">
      <w:pPr>
        <w:spacing w:after="160" w:line="276" w:lineRule="auto"/>
        <w:ind w:firstLine="360"/>
        <w:jc w:val="both"/>
      </w:pPr>
      <w:r>
        <w:t xml:space="preserve">Practice with rigor. Document everything. The researchers who built this field did so by refusing to accept their own impressions as proof. Become a skeptical practitioner of your own abilities. This is not a contradiction. It is the only way to know what you are </w:t>
      </w:r>
      <w:proofErr w:type="gramStart"/>
      <w:r>
        <w:t>actually capable</w:t>
      </w:r>
      <w:proofErr w:type="gramEnd"/>
      <w:r>
        <w:t xml:space="preserve"> of.</w:t>
      </w:r>
    </w:p>
    <w:p w14:paraId="623B0CE0" w14:textId="77777777" w:rsidR="000B0569" w:rsidRDefault="00000000">
      <w:pPr>
        <w:spacing w:after="160" w:line="276" w:lineRule="auto"/>
        <w:ind w:firstLine="360"/>
        <w:jc w:val="both"/>
      </w:pPr>
      <w:r>
        <w:rPr>
          <w:i/>
          <w:iCs/>
        </w:rPr>
        <w:t>The frontier is real. The training is available. The rest is work.</w:t>
      </w:r>
    </w:p>
    <w:p w14:paraId="0E69C5CB" w14:textId="77777777" w:rsidR="000B0569" w:rsidRDefault="00000000">
      <w:pPr>
        <w:pageBreakBefore/>
        <w:spacing w:before="2000" w:after="400"/>
        <w:jc w:val="center"/>
      </w:pPr>
      <w:r>
        <w:rPr>
          <w:b/>
          <w:bCs/>
          <w:sz w:val="48"/>
          <w:szCs w:val="48"/>
        </w:rPr>
        <w:lastRenderedPageBreak/>
        <w:br/>
        <w:t xml:space="preserve">PART I </w:t>
      </w:r>
      <w:r>
        <w:rPr>
          <w:i/>
          <w:iCs/>
          <w:sz w:val="32"/>
          <w:szCs w:val="32"/>
        </w:rPr>
        <w:t>Beyond CRV: The Extended Protocols</w:t>
      </w:r>
    </w:p>
    <w:p w14:paraId="0AD5BD1D" w14:textId="77777777" w:rsidR="000B0569" w:rsidRDefault="00000000">
      <w:pPr>
        <w:pStyle w:val="Heading1"/>
      </w:pPr>
      <w:bookmarkStart w:id="1" w:name="bm_ch1"/>
      <w:r>
        <w:t>Chapter 1: Extended Remote Viewing (ERV)</w:t>
      </w:r>
      <w:bookmarkEnd w:id="1"/>
    </w:p>
    <w:p w14:paraId="44C4B623" w14:textId="77777777" w:rsidR="000B0569" w:rsidRDefault="00000000">
      <w:pPr>
        <w:pStyle w:val="Heading2"/>
      </w:pPr>
      <w:r>
        <w:t>The Somatic Mode</w:t>
      </w:r>
    </w:p>
    <w:p w14:paraId="498C23D2" w14:textId="77777777" w:rsidR="000B0569" w:rsidRDefault="00000000">
      <w:pPr>
        <w:spacing w:after="160" w:line="276" w:lineRule="auto"/>
        <w:jc w:val="both"/>
      </w:pPr>
      <w:r>
        <w:t>Coordinate Remote Viewing — the structured six-stage protocol documented in the CIA's 1985 manual and taught throughout the original volume — is a left-brain framework applied to a right-brain phenomenon. Its stages, its ideograms, its movement exercises: all are designed to give the analytical mind something to do while the signal gets through. For many practitioners, particularly in the early years, this scaffolding is essential. The structure prevents the analytical overlay from flooding the session before any psionic data has a chance to register.</w:t>
      </w:r>
    </w:p>
    <w:p w14:paraId="20471797" w14:textId="77777777" w:rsidR="000B0569" w:rsidRDefault="00000000">
      <w:pPr>
        <w:spacing w:after="160" w:line="276" w:lineRule="auto"/>
        <w:ind w:firstLine="360"/>
        <w:jc w:val="both"/>
      </w:pPr>
      <w:r>
        <w:t>But structure has a cost. The CRV methodology, by its nature, produces fragmented impressions — sensory data, dimensional data, tangibles — assembled after the fact into a coherent picture of the target. Experienced remote viewers at Fort Meade and the Stanford Research Institute observed something that the protocol did not fully account for: that in certain altered states, a more direct, coherent, and narratively rich form of target contact became available. This was not better for all practitioners or all targets. But for experienced viewers who had developed reliable signal contact, it represented an expansion of capability that the six-stage structure could not fully capture.</w:t>
      </w:r>
    </w:p>
    <w:p w14:paraId="6260CFB3" w14:textId="77777777" w:rsidR="000B0569" w:rsidRDefault="00000000">
      <w:pPr>
        <w:spacing w:after="160" w:line="276" w:lineRule="auto"/>
        <w:ind w:firstLine="360"/>
        <w:jc w:val="both"/>
      </w:pPr>
      <w:r>
        <w:lastRenderedPageBreak/>
        <w:t>The methodology developed from this observation was called Extended Remote Viewing — ERV. Where CRV produces structured data fragments that are assembled analytically, ERV produces extended, somatic, often narrative impressions accessed in a deeper altered state. The body, not just the mind, becomes a receiver.</w:t>
      </w:r>
    </w:p>
    <w:p w14:paraId="370CE9AF" w14:textId="77777777" w:rsidR="000B0569" w:rsidRDefault="00000000">
      <w:pPr>
        <w:pStyle w:val="Heading2"/>
      </w:pPr>
      <w:r>
        <w:t>Historical Background</w:t>
      </w:r>
    </w:p>
    <w:p w14:paraId="056DA862" w14:textId="77777777" w:rsidR="000B0569" w:rsidRDefault="00000000">
      <w:pPr>
        <w:spacing w:after="160" w:line="276" w:lineRule="auto"/>
        <w:ind w:firstLine="360"/>
        <w:jc w:val="both"/>
      </w:pPr>
      <w:r>
        <w:t>ERV emerged from the operational program at Fort Meade as CRV viewers became more experienced and as the program's directors — including F. Holmes Atwater, the program's training and research coordinator — noticed that certain viewers produced their richest data not during structured sessions but in free-running, extended contact states. The Monroe Institute's Hemi-Sync technology played a central role: viewers who had worked extensively with the binaural audio protocols found that Focus 12 and beyond provided an access state that was broader and more permeable than the analytical state associated with CRV.</w:t>
      </w:r>
    </w:p>
    <w:p w14:paraId="5AE167DB" w14:textId="77777777" w:rsidR="000B0569" w:rsidRDefault="00000000">
      <w:pPr>
        <w:spacing w:after="160" w:line="276" w:lineRule="auto"/>
        <w:ind w:firstLine="360"/>
        <w:jc w:val="both"/>
      </w:pPr>
      <w:r>
        <w:t>Ingo Swann, who developed CRV, was himself ambivalent about ERV. He recognized its potential but was concerned about the increased risk of analytic overlay contamination in an unstructured format. His concern was not unfounded. Without the six-stage scaffold to slow and discipline the analytical mind, less experienced viewers tended to confabulate — to produce elaborate, internally consistent narratives that bore little relationship to actual target features. ERV is not a shortcut. It is an advanced protocol that requires the foundation of disciplined CRV practice to function reliably.</w:t>
      </w:r>
    </w:p>
    <w:p w14:paraId="145A1580" w14:textId="77777777" w:rsidR="000B0569" w:rsidRDefault="00000000">
      <w:pPr>
        <w:pStyle w:val="Heading2"/>
      </w:pPr>
      <w:r>
        <w:t>The ERV Session Structure</w:t>
      </w:r>
    </w:p>
    <w:p w14:paraId="5EF79A47" w14:textId="77777777" w:rsidR="000B0569" w:rsidRDefault="00000000">
      <w:pPr>
        <w:spacing w:after="160" w:line="276" w:lineRule="auto"/>
        <w:ind w:firstLine="360"/>
        <w:jc w:val="both"/>
      </w:pPr>
      <w:r>
        <w:t xml:space="preserve">Unlike CRV, which can be conducted in ordinary waking consciousness with appropriate mental quietude, ERV requires an induced altered state. The standard approach combines </w:t>
      </w:r>
      <w:r>
        <w:lastRenderedPageBreak/>
        <w:t>binaural audio entrainment — typically targeting low-alpha or high-theta frequencies — with a guided progressive relaxation that explicitly includes somatic awareness.</w:t>
      </w:r>
    </w:p>
    <w:p w14:paraId="5BE67A45" w14:textId="77777777" w:rsidR="000B0569" w:rsidRDefault="00000000">
      <w:pPr>
        <w:spacing w:after="160" w:line="276" w:lineRule="auto"/>
        <w:ind w:firstLine="360"/>
        <w:jc w:val="both"/>
      </w:pPr>
      <w:r>
        <w:t>The session requires a monitor: a second person who holds the target reference and gently guides the viewer if the session stalls or drifts. The monitor's role in ERV is more active than in CRV. They do not simply record ideograms and prompt stage transitions. They maintain the frame of the session, introduce gentle open-ended queries to encourage deeper contact, and note physical responses — changes in breathing, facial expressions, involuntary movement — that may accompany significant psionic contact.</w:t>
      </w:r>
    </w:p>
    <w:p w14:paraId="33ED9929" w14:textId="77777777" w:rsidR="000B0569" w:rsidRDefault="00000000">
      <w:pPr>
        <w:spacing w:before="120" w:after="80" w:line="276" w:lineRule="auto"/>
      </w:pPr>
      <w:r>
        <w:rPr>
          <w:b/>
          <w:bCs/>
        </w:rPr>
        <w:t>Pre-session preparation:</w:t>
      </w:r>
    </w:p>
    <w:p w14:paraId="3D19898B" w14:textId="77777777" w:rsidR="000B0569" w:rsidRDefault="00000000">
      <w:pPr>
        <w:spacing w:after="160" w:line="276" w:lineRule="auto"/>
        <w:ind w:firstLine="360"/>
        <w:jc w:val="both"/>
      </w:pPr>
      <w:r>
        <w:t xml:space="preserve">Complete a </w:t>
      </w:r>
      <w:proofErr w:type="gramStart"/>
      <w:r>
        <w:t>20-30 minute</w:t>
      </w:r>
      <w:proofErr w:type="gramEnd"/>
      <w:r>
        <w:t xml:space="preserve"> Hemi-Sync Focus 10 induction before beginning target work. Extend to Focus 12 if possible. The transition from Focus 10 to 12 is often marked by a distinct change in spatial awareness — the sense that the volume of consciousness has expanded beyond the body's physical boundaries. This is the target access state for ERV.</w:t>
      </w:r>
    </w:p>
    <w:p w14:paraId="17BE768F" w14:textId="77777777" w:rsidR="000B0569" w:rsidRDefault="00000000">
      <w:pPr>
        <w:spacing w:before="120" w:after="80" w:line="276" w:lineRule="auto"/>
      </w:pPr>
      <w:r>
        <w:rPr>
          <w:b/>
          <w:bCs/>
        </w:rPr>
        <w:t>Target introduction:</w:t>
      </w:r>
    </w:p>
    <w:p w14:paraId="00D7165B" w14:textId="77777777" w:rsidR="000B0569" w:rsidRDefault="00000000">
      <w:pPr>
        <w:spacing w:after="160" w:line="276" w:lineRule="auto"/>
        <w:ind w:firstLine="360"/>
        <w:jc w:val="both"/>
      </w:pPr>
      <w:r>
        <w:t>The monitor introduces the target reference — coordinates, an encrypted descriptor, or a sealed photograph held by the monitor — and asks the viewer simply: "Move to the target and describe what you notice." This open invitation, rather than a specific sensory or dimensional prompt, is a key difference from CRV. The viewer is not directed; they are released.</w:t>
      </w:r>
    </w:p>
    <w:p w14:paraId="568162B2" w14:textId="77777777" w:rsidR="000B0569" w:rsidRDefault="00000000">
      <w:pPr>
        <w:spacing w:before="120" w:after="80" w:line="276" w:lineRule="auto"/>
      </w:pPr>
      <w:r>
        <w:rPr>
          <w:b/>
          <w:bCs/>
        </w:rPr>
        <w:t>The somatic check:</w:t>
      </w:r>
    </w:p>
    <w:p w14:paraId="3CB42500" w14:textId="77777777" w:rsidR="000B0569" w:rsidRDefault="00000000">
      <w:pPr>
        <w:spacing w:after="160" w:line="276" w:lineRule="auto"/>
        <w:ind w:firstLine="360"/>
        <w:jc w:val="both"/>
      </w:pPr>
      <w:r>
        <w:t xml:space="preserve">Every five to seven minutes, the monitor should prompt a somatic check: "Notice what your body is experiencing at the target." ERV sessions frequently produce physical correlates of target features — a sense of heat, pressure, spatial constriction or expansion, emotional tone — that do not appear in structured </w:t>
      </w:r>
      <w:r>
        <w:lastRenderedPageBreak/>
        <w:t>CRV data. These somatic impressions should be verbalized and recorded without analytical interpretation.</w:t>
      </w:r>
    </w:p>
    <w:p w14:paraId="65FC4A3D" w14:textId="77777777" w:rsidR="000B0569" w:rsidRDefault="00000000">
      <w:pPr>
        <w:spacing w:before="120" w:after="80" w:line="276" w:lineRule="auto"/>
      </w:pPr>
      <w:r>
        <w:rPr>
          <w:b/>
          <w:bCs/>
        </w:rPr>
        <w:t>Session duration:</w:t>
      </w:r>
    </w:p>
    <w:p w14:paraId="1AB8ECD1" w14:textId="77777777" w:rsidR="000B0569" w:rsidRDefault="00000000">
      <w:pPr>
        <w:spacing w:after="160" w:line="276" w:lineRule="auto"/>
        <w:ind w:firstLine="360"/>
        <w:jc w:val="both"/>
      </w:pPr>
      <w:r>
        <w:t>ERV sessions typically run thirty to sixty minutes. Unlike CRV, which can extend to ninety minutes or more across its six stages, ERV tends to plateau after about forty-five minutes in most practitioners. Signal quality degrades as fatigue increases and the analytical mind reasserts itself. When the viewer notices increasing analytical narrative — when they begin constructing explanations rather than receiving impressions — the session should be gently closed.</w:t>
      </w:r>
    </w:p>
    <w:p w14:paraId="4361BB8F" w14:textId="77777777" w:rsidR="000B0569" w:rsidRDefault="00000000">
      <w:pPr>
        <w:pStyle w:val="Heading2"/>
      </w:pPr>
      <w:r>
        <w:t>Integration with CRV</w:t>
      </w:r>
    </w:p>
    <w:p w14:paraId="1765282E" w14:textId="77777777" w:rsidR="000B0569" w:rsidRDefault="00000000">
      <w:pPr>
        <w:spacing w:after="160" w:line="276" w:lineRule="auto"/>
        <w:ind w:firstLine="360"/>
        <w:jc w:val="both"/>
      </w:pPr>
      <w:r>
        <w:t>The most effective advanced practice uses both protocols. CRV provides the structural discipline that prevents confabulation and produces documentable, stage-specific data. ERV provides the coherent, narrative-rich, somatically grounded contact that can locate and develop what CRV's fragmented data points suggest. Many experienced practitioners use CRV to establish initial contact and identify primary target features, then shift to an ERV-like extended contact state to deepen and elaborate what the CRV data has indicated.</w:t>
      </w:r>
    </w:p>
    <w:p w14:paraId="1EC32E47" w14:textId="77777777" w:rsidR="000B0569" w:rsidRDefault="00000000">
      <w:pPr>
        <w:spacing w:after="160" w:line="276" w:lineRule="auto"/>
        <w:ind w:firstLine="360"/>
        <w:jc w:val="both"/>
      </w:pPr>
      <w:r>
        <w:t>The critical discipline is identical in both modes: suspend analysis during the session, document everything including apparent noise, and perform all analytical work after the session has closed and the viewer has fully exited the altered state. Mixing the analysis with the signal is the primary failure mode of both CRV and ERV.</w:t>
      </w:r>
    </w:p>
    <w:p w14:paraId="40D30ACC" w14:textId="77777777" w:rsidR="000B0569" w:rsidRDefault="00000000">
      <w:pPr>
        <w:pStyle w:val="Heading1"/>
        <w:pageBreakBefore/>
      </w:pPr>
      <w:bookmarkStart w:id="2" w:name="bm_ch2"/>
      <w:r>
        <w:lastRenderedPageBreak/>
        <w:t>Chapter 2: Written Remote Viewing (WRV)</w:t>
      </w:r>
      <w:bookmarkEnd w:id="2"/>
    </w:p>
    <w:p w14:paraId="7B520601" w14:textId="77777777" w:rsidR="000B0569" w:rsidRDefault="00000000">
      <w:pPr>
        <w:pStyle w:val="Heading2"/>
      </w:pPr>
      <w:r>
        <w:t>The Channeled Writing Protocol</w:t>
      </w:r>
    </w:p>
    <w:p w14:paraId="14BD42A9" w14:textId="77777777" w:rsidR="000B0569" w:rsidRDefault="00000000">
      <w:pPr>
        <w:spacing w:after="160" w:line="276" w:lineRule="auto"/>
        <w:jc w:val="both"/>
      </w:pPr>
      <w:r>
        <w:t>Written Remote Viewing — WRV — is the most controversial of the advanced protocols. It operates at the boundary between structured psionic methodology and what has historically been called automatic writing or channeling, and this proximity to less disciplined traditions has made some researchers uneasy. The unease is not entirely misplaced. WRV without rigorous protocol discipline can easily drift into confabulation. But the military remote viewing program used it operationally, and its product — when the session is properly structured and feedback is rigorously applied — can provide data that structured CRV does not easily produce.</w:t>
      </w:r>
    </w:p>
    <w:p w14:paraId="3BB30F42" w14:textId="77777777" w:rsidR="000B0569" w:rsidRDefault="00000000">
      <w:pPr>
        <w:spacing w:after="160" w:line="276" w:lineRule="auto"/>
        <w:ind w:firstLine="360"/>
        <w:jc w:val="both"/>
      </w:pPr>
      <w:r>
        <w:t>The essential difference between WRV and channeling is the same as the difference between CRV and free association: the presence of a disciplined protocol that maintains the distinction between signal and analysis, and the presence of a feedback mechanism that subjects the data to external verification. Channeling, as commonly practiced, lacks both. WRV requires both.</w:t>
      </w:r>
    </w:p>
    <w:p w14:paraId="5F5D23DA" w14:textId="77777777" w:rsidR="000B0569" w:rsidRDefault="00000000">
      <w:pPr>
        <w:pStyle w:val="Heading2"/>
      </w:pPr>
      <w:r>
        <w:t>The WRV Protocol</w:t>
      </w:r>
    </w:p>
    <w:p w14:paraId="133549F9" w14:textId="77777777" w:rsidR="000B0569" w:rsidRDefault="00000000">
      <w:pPr>
        <w:spacing w:after="160" w:line="276" w:lineRule="auto"/>
        <w:ind w:firstLine="360"/>
        <w:jc w:val="both"/>
      </w:pPr>
      <w:r>
        <w:t>The viewer enters a light to moderate altered state — Focus 10 is generally sufficient, deeper states tend to produce less legible writing — and, with a pen or pencil and paper, begins writing in response to the target reference. The writing is not consciously directed. The viewer's hand moves; the viewer's analytical mind does not lead. This is the critical discipline: the pen moves, the mind observes.</w:t>
      </w:r>
    </w:p>
    <w:p w14:paraId="7E639EE2" w14:textId="77777777" w:rsidR="000B0569" w:rsidRDefault="00000000">
      <w:pPr>
        <w:spacing w:after="160" w:line="276" w:lineRule="auto"/>
        <w:ind w:firstLine="360"/>
        <w:jc w:val="both"/>
      </w:pPr>
      <w:r>
        <w:t xml:space="preserve">What distinguishes WRV from pure automatic writing is the active application of CRV-trained signal discipline. The viewer </w:t>
      </w:r>
      <w:r>
        <w:lastRenderedPageBreak/>
        <w:t>watches for analytical overlay in the written output — for explanatory sentences, for interpretive framing, for narrative construction that exceeds the actual impressions — and marks these sections as AOL in the margin. Raw impressions are typically brief, concrete, and frequently surprising to the viewer's conscious expectation. Analytical overlay tends toward sentences, storytelling, and internal consistency.</w:t>
      </w:r>
    </w:p>
    <w:p w14:paraId="4ED3449A" w14:textId="77777777" w:rsidR="000B0569" w:rsidRDefault="00000000">
      <w:pPr>
        <w:spacing w:after="160" w:line="276" w:lineRule="auto"/>
        <w:ind w:firstLine="360"/>
        <w:jc w:val="both"/>
      </w:pPr>
      <w:r>
        <w:t>A typical WRV session produces several pages of mixed signal and noise. The post-session analysis — performed after the viewer has fully exited the altered state — separates the signal data from the AOL, identifies the strongest psionic impressions, and assembles them into a target description for judging.</w:t>
      </w:r>
    </w:p>
    <w:p w14:paraId="19FBB591" w14:textId="77777777" w:rsidR="000B0569" w:rsidRDefault="00000000">
      <w:pPr>
        <w:pStyle w:val="Heading2"/>
      </w:pPr>
      <w:r>
        <w:t>When WRV Excels</w:t>
      </w:r>
    </w:p>
    <w:p w14:paraId="68714B8C" w14:textId="77777777" w:rsidR="000B0569" w:rsidRDefault="00000000">
      <w:pPr>
        <w:spacing w:after="160" w:line="276" w:lineRule="auto"/>
        <w:ind w:firstLine="360"/>
        <w:jc w:val="both"/>
      </w:pPr>
      <w:r>
        <w:t>WRV is particularly effective for targets that have a strong communicative or informational character — targets involving written documents, messages, intentions, or the thoughts and emotional states of persons. The protocol seems to access a different register of target contact than the predominantly visual and spatial CRV approach. Where CRV reliably produces spatial, structural, and sensory data, WRV sometimes produces what can only be described as semantic or conceptual data — not what a place looks or feels like, but what it means, what is being communicated, what is intended.</w:t>
      </w:r>
    </w:p>
    <w:p w14:paraId="5D6C2BD3" w14:textId="77777777" w:rsidR="000B0569" w:rsidRDefault="00000000">
      <w:pPr>
        <w:spacing w:after="160" w:line="276" w:lineRule="auto"/>
        <w:ind w:firstLine="360"/>
        <w:jc w:val="both"/>
      </w:pPr>
      <w:r>
        <w:t>This makes WRV a complement to CRV in operational work, not a replacement for it. A complete operational profile of a complex target may benefit from both: CRV for the physical and structural description, WRV for the intentional and communicative dimensions.</w:t>
      </w:r>
    </w:p>
    <w:p w14:paraId="19DA220F" w14:textId="77777777" w:rsidR="000B0569" w:rsidRDefault="00000000">
      <w:pPr>
        <w:pStyle w:val="Heading1"/>
        <w:pageBreakBefore/>
      </w:pPr>
      <w:bookmarkStart w:id="3" w:name="bm_ch3"/>
      <w:r>
        <w:lastRenderedPageBreak/>
        <w:t>Chapter 3: Applied Remote Viewing (ARV)</w:t>
      </w:r>
      <w:bookmarkEnd w:id="3"/>
    </w:p>
    <w:p w14:paraId="60595C35" w14:textId="77777777" w:rsidR="000B0569" w:rsidRDefault="00000000">
      <w:pPr>
        <w:pStyle w:val="Heading2"/>
      </w:pPr>
      <w:r>
        <w:t>Psionics and the Binary Problem</w:t>
      </w:r>
    </w:p>
    <w:p w14:paraId="5F335763" w14:textId="77777777" w:rsidR="000B0569" w:rsidRDefault="00000000">
      <w:pPr>
        <w:spacing w:after="160" w:line="276" w:lineRule="auto"/>
        <w:jc w:val="both"/>
      </w:pPr>
      <w:r>
        <w:t>Applied Remote Viewing is a specific protocol designed to use psionic perception as a forecasting tool. Where standard remote viewing targets a place, object, or event for descriptive purposes, ARV targets the outcome of a future event and uses the viewer's impressions to predict which of two or more possible outcomes will occur. The protocol is elegant in its simplicity and rigorous in its demand for disciplined target design.</w:t>
      </w:r>
    </w:p>
    <w:p w14:paraId="4FAC4DA7" w14:textId="77777777" w:rsidR="000B0569" w:rsidRDefault="00000000">
      <w:pPr>
        <w:spacing w:after="160" w:line="276" w:lineRule="auto"/>
        <w:ind w:firstLine="360"/>
        <w:jc w:val="both"/>
      </w:pPr>
      <w:r>
        <w:t>The fundamental insight behind ARV was articulated by researchers at SRI in the late 1970s: if a remote viewer can perceive a photograph they have never seen, and if the feedback — the showing of the photograph after the session — is what creates the psionic signal the viewer receives, then the identity of the photograph shown in the feedback can be determined by the viewer's impressions before the feedback occurs. The temporal sequence — viewer describes photograph before seeing it — is simply an extension of the non-locality that underlies remote viewing generally.</w:t>
      </w:r>
    </w:p>
    <w:p w14:paraId="202BCD98" w14:textId="77777777" w:rsidR="000B0569" w:rsidRDefault="00000000">
      <w:pPr>
        <w:pStyle w:val="Heading2"/>
      </w:pPr>
      <w:r>
        <w:t>The ARV Protocol</w:t>
      </w:r>
    </w:p>
    <w:p w14:paraId="4B7B1676" w14:textId="77777777" w:rsidR="000B0569" w:rsidRDefault="00000000">
      <w:pPr>
        <w:spacing w:after="160" w:line="276" w:lineRule="auto"/>
        <w:ind w:firstLine="360"/>
        <w:jc w:val="both"/>
      </w:pPr>
      <w:r>
        <w:t xml:space="preserve">The protocol requires </w:t>
      </w:r>
      <w:proofErr w:type="spellStart"/>
      <w:r>
        <w:t>at</w:t>
      </w:r>
      <w:proofErr w:type="spellEnd"/>
      <w:r>
        <w:t xml:space="preserve"> minimum three participants: a viewer, a judge, and a feedback agent. It also requires a pre-designed target pool — at least two distinct photographs or objects, each associated with a different possible outcome of the event being predicted.</w:t>
      </w:r>
    </w:p>
    <w:p w14:paraId="4C198954" w14:textId="77777777" w:rsidR="000B0569" w:rsidRDefault="00000000">
      <w:pPr>
        <w:spacing w:before="120" w:after="80" w:line="276" w:lineRule="auto"/>
      </w:pPr>
      <w:r>
        <w:rPr>
          <w:b/>
          <w:bCs/>
        </w:rPr>
        <w:t>Step 1: Target pool design.</w:t>
      </w:r>
    </w:p>
    <w:p w14:paraId="0AB63AE7" w14:textId="77777777" w:rsidR="000B0569" w:rsidRDefault="00000000">
      <w:pPr>
        <w:spacing w:after="160" w:line="276" w:lineRule="auto"/>
        <w:ind w:firstLine="360"/>
        <w:jc w:val="both"/>
      </w:pPr>
      <w:r>
        <w:t xml:space="preserve">Before the session, assign each possible outcome of the predicted event to a different target photograph. For a binary prediction — will outcome A or outcome B occur? — you need </w:t>
      </w:r>
      <w:r>
        <w:lastRenderedPageBreak/>
        <w:t>two photographs. These photographs should be dramatically different from each other: a beach scene versus a mountain scene, a crowded market versus an empty room. The greater the contrast between targets, the easier the judging task.</w:t>
      </w:r>
    </w:p>
    <w:p w14:paraId="0BFE6C2A" w14:textId="77777777" w:rsidR="000B0569" w:rsidRDefault="00000000">
      <w:pPr>
        <w:spacing w:before="120" w:after="80" w:line="276" w:lineRule="auto"/>
      </w:pPr>
      <w:r>
        <w:rPr>
          <w:b/>
          <w:bCs/>
        </w:rPr>
        <w:t>Step 2: The session.</w:t>
      </w:r>
    </w:p>
    <w:p w14:paraId="3A883C3C" w14:textId="77777777" w:rsidR="000B0569" w:rsidRDefault="00000000">
      <w:pPr>
        <w:spacing w:after="160" w:line="276" w:lineRule="auto"/>
        <w:ind w:firstLine="360"/>
        <w:jc w:val="both"/>
      </w:pPr>
      <w:r>
        <w:t>The viewer conducts a standard CRV or ERV session without any knowledge of the event being predicted or the target photographs. They simply perceive and document their impressions of "the target" defined by the target reference. The session record is given to the judge before the outcome of the event is determined.</w:t>
      </w:r>
    </w:p>
    <w:p w14:paraId="177B8D63" w14:textId="77777777" w:rsidR="000B0569" w:rsidRDefault="00000000">
      <w:pPr>
        <w:spacing w:before="120" w:after="80" w:line="276" w:lineRule="auto"/>
      </w:pPr>
      <w:r>
        <w:rPr>
          <w:b/>
          <w:bCs/>
        </w:rPr>
        <w:t>Step 3: Judging.</w:t>
      </w:r>
    </w:p>
    <w:p w14:paraId="79EBBC4B" w14:textId="77777777" w:rsidR="000B0569" w:rsidRDefault="00000000">
      <w:pPr>
        <w:spacing w:after="160" w:line="276" w:lineRule="auto"/>
        <w:ind w:firstLine="360"/>
        <w:jc w:val="both"/>
      </w:pPr>
      <w:r>
        <w:t>The judge — who also does not know the outcome — compares the viewer's session data against both target photographs and determines which photograph the session data most closely matches. The judge's determination is the forecast: the outcome associated with the matching photograph is predicted to occur.</w:t>
      </w:r>
    </w:p>
    <w:p w14:paraId="63A38553" w14:textId="77777777" w:rsidR="000B0569" w:rsidRDefault="00000000">
      <w:pPr>
        <w:spacing w:before="120" w:after="80" w:line="276" w:lineRule="auto"/>
      </w:pPr>
      <w:r>
        <w:rPr>
          <w:b/>
          <w:bCs/>
        </w:rPr>
        <w:t>Step 4: Feedback.</w:t>
      </w:r>
    </w:p>
    <w:p w14:paraId="133EB991" w14:textId="77777777" w:rsidR="000B0569" w:rsidRDefault="00000000">
      <w:pPr>
        <w:spacing w:after="160" w:line="276" w:lineRule="auto"/>
        <w:ind w:firstLine="360"/>
        <w:jc w:val="both"/>
      </w:pPr>
      <w:r>
        <w:t>After the outcome is known, the feedback agent shows the viewer the photograph associated with the actual outcome. This is the feedback that — in the ARV model — created the psionic signal the viewer received before the outcome was determined.</w:t>
      </w:r>
    </w:p>
    <w:p w14:paraId="68619F2E" w14:textId="77777777" w:rsidR="000B0569" w:rsidRDefault="00000000">
      <w:pPr>
        <w:pStyle w:val="Heading2"/>
      </w:pPr>
      <w:r>
        <w:t>The Evidence Base</w:t>
      </w:r>
    </w:p>
    <w:p w14:paraId="042487B3" w14:textId="77777777" w:rsidR="000B0569" w:rsidRDefault="00000000">
      <w:pPr>
        <w:spacing w:after="160" w:line="276" w:lineRule="auto"/>
        <w:ind w:firstLine="360"/>
        <w:jc w:val="both"/>
      </w:pPr>
      <w:r>
        <w:t xml:space="preserve">ARV has been tested extensively in private and academic research contexts since the 1980s. The most comprehensive published review, conducted by Jessica </w:t>
      </w:r>
      <w:proofErr w:type="spellStart"/>
      <w:r>
        <w:t>Utts</w:t>
      </w:r>
      <w:proofErr w:type="spellEnd"/>
      <w:r>
        <w:t xml:space="preserve"> at UC Davis in 1995 as part of the CIA's evaluation of the Stargate program, found an effect size in binary forced-choice psionic tasks that was highly statistically significant — sufficient that </w:t>
      </w:r>
      <w:proofErr w:type="spellStart"/>
      <w:r>
        <w:t>Utts</w:t>
      </w:r>
      <w:proofErr w:type="spellEnd"/>
      <w:r>
        <w:t xml:space="preserve"> concluded the existence of the basic psionic effect was no longer in reasonable scientific doubt. ARV studies specifically </w:t>
      </w:r>
      <w:r>
        <w:lastRenderedPageBreak/>
        <w:t>have shown consistent above-chance performance across multiple research groups.</w:t>
      </w:r>
    </w:p>
    <w:p w14:paraId="0876854B" w14:textId="77777777" w:rsidR="000B0569" w:rsidRDefault="00000000">
      <w:pPr>
        <w:spacing w:after="160" w:line="276" w:lineRule="auto"/>
        <w:ind w:firstLine="360"/>
        <w:jc w:val="both"/>
      </w:pPr>
      <w:r>
        <w:t>Practical applications have included financial forecasting — most notably a series of stock market prediction experiments conducted by various independent researchers that showed modest but consistent above-chance performance over extended trial series. The effect sizes are not large enough for reliable individual-session prediction but are statistically significant over large trial series.</w:t>
      </w:r>
    </w:p>
    <w:p w14:paraId="45E4489D" w14:textId="77777777" w:rsidR="000B0569" w:rsidRDefault="00000000">
      <w:pPr>
        <w:pStyle w:val="Heading2"/>
      </w:pPr>
      <w:r>
        <w:t>Designing an ARV Practice</w:t>
      </w:r>
    </w:p>
    <w:p w14:paraId="61C29BFB" w14:textId="77777777" w:rsidR="000B0569" w:rsidRDefault="00000000">
      <w:pPr>
        <w:spacing w:after="160" w:line="276" w:lineRule="auto"/>
        <w:ind w:firstLine="360"/>
        <w:jc w:val="both"/>
      </w:pPr>
      <w:r>
        <w:t>The key disciplines for a personal ARV practice: use targets that are dramatically different from each other; never use targets that are conceptually or visually similar; ensure the judge has no knowledge of the event being predicted; ensure the viewer has no knowledge of either the event or the targets; maintain rigorous documentation of every session and outcome; and analyze your performance across trial series rather than session by session. Single-session performance is not meaningful. The signal only becomes visible across many trials.</w:t>
      </w:r>
    </w:p>
    <w:p w14:paraId="01E6CA13" w14:textId="77777777" w:rsidR="000B0569" w:rsidRDefault="00000000">
      <w:pPr>
        <w:pStyle w:val="Heading1"/>
        <w:pageBreakBefore/>
      </w:pPr>
      <w:bookmarkStart w:id="4" w:name="bm_ch4"/>
      <w:r>
        <w:lastRenderedPageBreak/>
        <w:t>Chapter 4: Associative Remote Viewing (</w:t>
      </w:r>
      <w:proofErr w:type="spellStart"/>
      <w:r>
        <w:t>AssRV</w:t>
      </w:r>
      <w:proofErr w:type="spellEnd"/>
      <w:r>
        <w:t>)</w:t>
      </w:r>
      <w:bookmarkEnd w:id="4"/>
    </w:p>
    <w:p w14:paraId="0DE2DEDF" w14:textId="77777777" w:rsidR="000B0569" w:rsidRDefault="00000000">
      <w:pPr>
        <w:pStyle w:val="Heading2"/>
      </w:pPr>
      <w:r>
        <w:t>Beyond Binary Prediction</w:t>
      </w:r>
    </w:p>
    <w:p w14:paraId="538CCBAF" w14:textId="77777777" w:rsidR="000B0569" w:rsidRDefault="00000000">
      <w:pPr>
        <w:spacing w:after="160" w:line="276" w:lineRule="auto"/>
        <w:jc w:val="both"/>
      </w:pPr>
      <w:r>
        <w:t>The binary ARV protocol works well for two-outcome predictions but becomes unwieldy as the number of possible outcomes increases. Associative Remote Viewing addresses this by designing target pools in which each possible outcome is associated with a distinct and easily distinguishable target, and by using the viewer's impressions to identify which target — and therefore which outcome — the feedback will correspond to.</w:t>
      </w:r>
    </w:p>
    <w:p w14:paraId="5B6ECBAB" w14:textId="77777777" w:rsidR="000B0569" w:rsidRDefault="00000000">
      <w:pPr>
        <w:spacing w:after="160" w:line="276" w:lineRule="auto"/>
        <w:ind w:firstLine="360"/>
        <w:jc w:val="both"/>
      </w:pPr>
      <w:r>
        <w:t>The core logic is identical to ARV. What changes is the complexity of the target pool and the judging methodology. For a three-outcome prediction, you need three dramatically different targets. For a six-outcome prediction — predicting which of six possible states a market, election, or event will resolve to — you need six targets. The practical ceiling is somewhere around six to eight outcomes; beyond that, the judging task becomes difficult enough to introduce significant error.</w:t>
      </w:r>
    </w:p>
    <w:p w14:paraId="448849D2" w14:textId="77777777" w:rsidR="000B0569" w:rsidRDefault="00000000">
      <w:pPr>
        <w:pStyle w:val="Heading2"/>
      </w:pPr>
      <w:r>
        <w:t>Target Pool Construction</w:t>
      </w:r>
    </w:p>
    <w:p w14:paraId="3B84C9F1" w14:textId="77777777" w:rsidR="000B0569" w:rsidRDefault="00000000">
      <w:pPr>
        <w:spacing w:after="160" w:line="276" w:lineRule="auto"/>
        <w:ind w:firstLine="360"/>
        <w:jc w:val="both"/>
      </w:pPr>
      <w:r>
        <w:t xml:space="preserve">Target pool design is the most critical skill in </w:t>
      </w:r>
      <w:proofErr w:type="spellStart"/>
      <w:r>
        <w:t>AssRV</w:t>
      </w:r>
      <w:proofErr w:type="spellEnd"/>
      <w:r>
        <w:t xml:space="preserve">. Each target in the pool must </w:t>
      </w:r>
      <w:proofErr w:type="gramStart"/>
      <w:r>
        <w:t>be:</w:t>
      </w:r>
      <w:proofErr w:type="gramEnd"/>
      <w:r>
        <w:t xml:space="preserve"> visually and spatially distinct from all other targets in the pool; pre-tested to ensure that naive judges can reliably match viewer descriptions to the correct target when the target is known; and clearly associated with its outcome assignment so there is no ambiguity about which outcome corresponds to which target.</w:t>
      </w:r>
    </w:p>
    <w:p w14:paraId="7043F56B" w14:textId="77777777" w:rsidR="000B0569" w:rsidRDefault="00000000">
      <w:pPr>
        <w:spacing w:after="160" w:line="276" w:lineRule="auto"/>
        <w:ind w:firstLine="360"/>
        <w:jc w:val="both"/>
      </w:pPr>
      <w:r>
        <w:t xml:space="preserve">Good targets are strongly sensory and concrete. A photograph of a dense forest, a crowded beach, an empty desert highway, a cluttered workshop, and a formal dining room gives a judge five very different sensory profiles to match </w:t>
      </w:r>
      <w:r>
        <w:lastRenderedPageBreak/>
        <w:t>against. A collection of five photographs of different office buildings does not — the sensory similarity will produce high judging error.</w:t>
      </w:r>
    </w:p>
    <w:p w14:paraId="7A2B0606" w14:textId="77777777" w:rsidR="000B0569" w:rsidRDefault="00000000">
      <w:pPr>
        <w:pStyle w:val="Heading2"/>
      </w:pPr>
      <w:r>
        <w:t xml:space="preserve">Statistical Analysis in </w:t>
      </w:r>
      <w:proofErr w:type="spellStart"/>
      <w:r>
        <w:t>AssRV</w:t>
      </w:r>
      <w:proofErr w:type="spellEnd"/>
    </w:p>
    <w:p w14:paraId="5F9313A2" w14:textId="77777777" w:rsidR="000B0569" w:rsidRDefault="00000000">
      <w:pPr>
        <w:spacing w:after="160" w:line="276" w:lineRule="auto"/>
        <w:ind w:firstLine="360"/>
        <w:jc w:val="both"/>
      </w:pPr>
      <w:r>
        <w:t xml:space="preserve">The statistical analysis of </w:t>
      </w:r>
      <w:proofErr w:type="spellStart"/>
      <w:r>
        <w:t>AssRV</w:t>
      </w:r>
      <w:proofErr w:type="spellEnd"/>
      <w:r>
        <w:t xml:space="preserve"> results requires more sophistication than binary ARV. Because the base rate of correct prediction by chance is 1/n (where n is the number of outcomes), the statistical significance of a correct prediction increases with the number of outcomes — a correct prediction in a six-outcome pool is more statistically surprising than in a two-outcome pool. This is an advantage of </w:t>
      </w:r>
      <w:proofErr w:type="spellStart"/>
      <w:r>
        <w:t>AssRV</w:t>
      </w:r>
      <w:proofErr w:type="spellEnd"/>
      <w:r>
        <w:t xml:space="preserve"> over binary ARV when the prediction domain genuinely has multiple distinct outcomes.</w:t>
      </w:r>
    </w:p>
    <w:p w14:paraId="286506A5" w14:textId="77777777" w:rsidR="000B0569" w:rsidRDefault="00000000">
      <w:pPr>
        <w:spacing w:after="160" w:line="276" w:lineRule="auto"/>
        <w:ind w:firstLine="360"/>
        <w:jc w:val="both"/>
      </w:pPr>
      <w:r>
        <w:t xml:space="preserve">Track your trials in a spreadsheet. Record: the date, the event being predicted, the number of possible outcomes, the viewer's implicit association (which target the session data most closely matched), the judge's explicit determination, and the actual outcome. Calculate your hit rate across the trial series and compare it against the chance rate. Significance emerges from volume: a meaningful analysis requires </w:t>
      </w:r>
      <w:proofErr w:type="spellStart"/>
      <w:r>
        <w:t>at</w:t>
      </w:r>
      <w:proofErr w:type="spellEnd"/>
      <w:r>
        <w:t xml:space="preserve"> minimum thirty to fifty trials.</w:t>
      </w:r>
    </w:p>
    <w:p w14:paraId="46BCA4C8" w14:textId="77777777" w:rsidR="000B0569" w:rsidRDefault="00000000">
      <w:pPr>
        <w:spacing w:after="160" w:line="276" w:lineRule="auto"/>
        <w:ind w:firstLine="360"/>
        <w:jc w:val="both"/>
      </w:pPr>
      <w:r>
        <w:t>The discipline of tracking your own data is not optional. It is the mechanism by which you distinguish genuine psionic signal from wishful thinking. The practitioners who built this field documented everything. So must you.</w:t>
      </w:r>
    </w:p>
    <w:p w14:paraId="4E0A7960" w14:textId="77777777" w:rsidR="000B0569" w:rsidRDefault="00000000">
      <w:pPr>
        <w:pageBreakBefore/>
        <w:spacing w:before="2000" w:after="400"/>
        <w:jc w:val="center"/>
      </w:pPr>
      <w:r>
        <w:rPr>
          <w:b/>
          <w:bCs/>
          <w:sz w:val="48"/>
          <w:szCs w:val="48"/>
        </w:rPr>
        <w:lastRenderedPageBreak/>
        <w:br/>
        <w:t xml:space="preserve">PART II </w:t>
      </w:r>
      <w:r>
        <w:rPr>
          <w:i/>
          <w:iCs/>
          <w:sz w:val="32"/>
          <w:szCs w:val="32"/>
        </w:rPr>
        <w:t>From Perception to Influence</w:t>
      </w:r>
    </w:p>
    <w:p w14:paraId="02DF4739" w14:textId="77777777" w:rsidR="000B0569" w:rsidRDefault="00000000">
      <w:pPr>
        <w:pStyle w:val="Heading1"/>
      </w:pPr>
      <w:bookmarkStart w:id="5" w:name="bm_ch5"/>
      <w:r>
        <w:t>Chapter 5: The PK Bridge — Where Viewing Ends and Influence Begins</w:t>
      </w:r>
      <w:bookmarkEnd w:id="5"/>
    </w:p>
    <w:p w14:paraId="4ABC0609" w14:textId="77777777" w:rsidR="000B0569" w:rsidRDefault="00000000">
      <w:pPr>
        <w:pStyle w:val="Heading2"/>
      </w:pPr>
      <w:r>
        <w:t>The Conceptual Divide</w:t>
      </w:r>
    </w:p>
    <w:p w14:paraId="2A40672F" w14:textId="77777777" w:rsidR="000B0569" w:rsidRDefault="00000000">
      <w:pPr>
        <w:spacing w:after="160" w:line="276" w:lineRule="auto"/>
        <w:jc w:val="both"/>
      </w:pPr>
      <w:r>
        <w:t>Remote viewing is a receptive phenomenon. The viewer perceives information about a target that is inaccessible through ordinary sensory channels. The viewer does not change the target. Psychokinesis — PK — is an active phenomenon. The practitioner influences physical systems through non-ordinary means. The viewer receives; the PK practitioner acts.</w:t>
      </w:r>
    </w:p>
    <w:p w14:paraId="03C32D60" w14:textId="77777777" w:rsidR="000B0569" w:rsidRDefault="00000000">
      <w:pPr>
        <w:spacing w:after="160" w:line="276" w:lineRule="auto"/>
        <w:ind w:firstLine="360"/>
        <w:jc w:val="both"/>
      </w:pPr>
      <w:r>
        <w:t>In theory, these are distinct capacities. In the evidence base, the line is less clear. The same practitioners who showed the strongest remote viewing performance in controlled research settings also frequently showed anomalous results in PK testing. The same quantum-mechanical frameworks that have been proposed to explain psionic perception also predict, as a logical consequence of non-local entanglement, that consciousness can influence as well as receive from physical systems. The division between perception and influence may be a conceptual convenience rather than a fundamental fact.</w:t>
      </w:r>
    </w:p>
    <w:p w14:paraId="71B0714C" w14:textId="77777777" w:rsidR="000B0569" w:rsidRDefault="00000000">
      <w:pPr>
        <w:spacing w:after="160" w:line="276" w:lineRule="auto"/>
        <w:ind w:firstLine="360"/>
        <w:jc w:val="both"/>
      </w:pPr>
      <w:r>
        <w:t xml:space="preserve">The practical implication for the advanced practitioner is significant: the mental disciplines that develop psionic perception — the quieting of analytic overlay, the cultivation of relaxed, receptive attention, the non-grasping engagement with the signal — are the same disciplines that appear to enable mind-machine influence. If you have developed strong CRV or ERV ability, you are already cultivating the mental platform from </w:t>
      </w:r>
      <w:r>
        <w:lastRenderedPageBreak/>
        <w:t>which PK work is most accessible. This is not an accident. It is an expression of a unified underlying capacity.</w:t>
      </w:r>
    </w:p>
    <w:p w14:paraId="18F75E02" w14:textId="77777777" w:rsidR="000B0569" w:rsidRDefault="00000000">
      <w:pPr>
        <w:pStyle w:val="Heading2"/>
      </w:pPr>
      <w:r>
        <w:t>The PEAR Laboratory: Three Decades of Evidence</w:t>
      </w:r>
    </w:p>
    <w:p w14:paraId="64DE2DB1" w14:textId="77777777" w:rsidR="000B0569" w:rsidRDefault="00000000">
      <w:pPr>
        <w:spacing w:after="160" w:line="276" w:lineRule="auto"/>
        <w:ind w:firstLine="360"/>
        <w:jc w:val="both"/>
      </w:pPr>
      <w:r>
        <w:t>The Princeton Engineering Anomalies Research laboratory, founded by Robert Jahn — Dean of Engineering at Princeton University — in 1979 and active until 2007, produced the most rigorous and extensive body of empirical evidence for mind-machine interaction ever assembled. Over nearly three decades, PEAR researchers conducted millions of trials in which human operators attempted to influence the output of Random Event Generators — electronic devices producing truly random binary sequences based on quantum tunneling — using only mental intention.</w:t>
      </w:r>
    </w:p>
    <w:p w14:paraId="3A8BDDA1" w14:textId="77777777" w:rsidR="000B0569" w:rsidRDefault="00000000">
      <w:pPr>
        <w:spacing w:after="160" w:line="276" w:lineRule="auto"/>
        <w:ind w:firstLine="360"/>
        <w:jc w:val="both"/>
      </w:pPr>
      <w:r>
        <w:t xml:space="preserve">The effect sizes were small: </w:t>
      </w:r>
      <w:proofErr w:type="gramStart"/>
      <w:r>
        <w:t>typically</w:t>
      </w:r>
      <w:proofErr w:type="gramEnd"/>
      <w:r>
        <w:t xml:space="preserve"> one to three bits per thousand per operator per session. In raw terms, this sounds negligible. In statistical terms, accumulated over the PEAR database's twelve million trials conducted by ninety-one operators, the effect was significant at odds against chance of approximately 35 trillion to one. The data cannot plausibly be explained by chance. The operators were influencing the machines.</w:t>
      </w:r>
    </w:p>
    <w:p w14:paraId="22C24CC5" w14:textId="77777777" w:rsidR="000B0569" w:rsidRDefault="00000000">
      <w:pPr>
        <w:spacing w:after="160" w:line="276" w:lineRule="auto"/>
        <w:ind w:firstLine="360"/>
        <w:jc w:val="both"/>
      </w:pPr>
      <w:r>
        <w:t xml:space="preserve">What makes the PEAR data particularly compelling is its consistency across multiple device types. The laboratory tested not only electronic REGs but also mechanical REGs (a cascade of ping-pong balls falling through a grid of pegs), hydraulic systems, acoustic sources, and optical devices. Across </w:t>
      </w:r>
      <w:proofErr w:type="gramStart"/>
      <w:r>
        <w:t>all of</w:t>
      </w:r>
      <w:proofErr w:type="gramEnd"/>
      <w:r>
        <w:t xml:space="preserve"> these physically distinct systems, the same anomalous pattern appeared: when operators held a clear mental intention, the device output deviated from its expected random baseline in the intended direction. The effect was not specific to one type of machine. It appeared wherever genuine randomness met focused human intention.</w:t>
      </w:r>
    </w:p>
    <w:p w14:paraId="1307EEE5" w14:textId="77777777" w:rsidR="000B0569" w:rsidRDefault="00000000">
      <w:pPr>
        <w:pStyle w:val="Heading2"/>
      </w:pPr>
      <w:r>
        <w:lastRenderedPageBreak/>
        <w:t>Operator Signatures: Your Personal PK Profile</w:t>
      </w:r>
    </w:p>
    <w:p w14:paraId="32648C0D" w14:textId="77777777" w:rsidR="000B0569" w:rsidRDefault="00000000">
      <w:pPr>
        <w:spacing w:after="160" w:line="276" w:lineRule="auto"/>
        <w:ind w:firstLine="360"/>
        <w:jc w:val="both"/>
      </w:pPr>
      <w:r>
        <w:t>One of the PEAR laboratory's most fascinating and practically important findings was what researchers called the "operator signature" — the discovery that each individual operator produced a distinctive, consistent pattern of anomalous deviation across sessions, often persisting across years of practice.</w:t>
      </w:r>
    </w:p>
    <w:p w14:paraId="565DA5CA" w14:textId="77777777" w:rsidR="000B0569" w:rsidRDefault="00000000">
      <w:pPr>
        <w:spacing w:after="160" w:line="276" w:lineRule="auto"/>
        <w:ind w:firstLine="360"/>
        <w:jc w:val="both"/>
      </w:pPr>
      <w:r>
        <w:t>Some operators consistently produced high deviations when intending high and low deviations when intending low — the expected symmetrical pattern. Others showed strong high deviations in both directions — a pattern suggesting not directional intention but something more like a general increase in the system's variance, as if the operator's presence made the random system more extreme in whichever direction it was already trending. Still others showed consistent deviation in one direction regardless of intention — a phenomenon PEAR called "operator position bias."</w:t>
      </w:r>
    </w:p>
    <w:p w14:paraId="61AE12C5" w14:textId="77777777" w:rsidR="000B0569" w:rsidRDefault="00000000">
      <w:pPr>
        <w:spacing w:after="160" w:line="276" w:lineRule="auto"/>
        <w:ind w:firstLine="360"/>
        <w:jc w:val="both"/>
      </w:pPr>
      <w:r>
        <w:t>Understanding your own operator signature requires tracking your data across many sessions. Are your high-intention blocks consistently outperforming your low-intention blocks, or vice versa? Are your deviations larger in one direction than the other? Is your effect concentrated in the first block of each session and diminishing thereafter, or does it build across the session? These patterns, visible only in accumulated data, tell you things about your PK profile that no individual session can reveal.</w:t>
      </w:r>
    </w:p>
    <w:p w14:paraId="6E12E7FB" w14:textId="77777777" w:rsidR="000B0569" w:rsidRDefault="00000000">
      <w:pPr>
        <w:spacing w:after="160" w:line="276" w:lineRule="auto"/>
        <w:ind w:firstLine="360"/>
        <w:jc w:val="both"/>
      </w:pPr>
      <w:r>
        <w:t xml:space="preserve">The PEAR team also found that some of the laboratory's most reliable operators showed their strongest effects not during formal intention </w:t>
      </w:r>
      <w:proofErr w:type="gramStart"/>
      <w:r>
        <w:t>trials</w:t>
      </w:r>
      <w:proofErr w:type="gramEnd"/>
      <w:r>
        <w:t xml:space="preserve"> but during what were called "volitional series" — sessions in which operators were free to alternate between intentions, rest, and active engagement as they chose. The rigid tri-block structure, while useful for statistical analysis, was not always the format that produced the </w:t>
      </w:r>
      <w:r>
        <w:lastRenderedPageBreak/>
        <w:t>strongest effects. This finding has important implications for personal practice: once you understand your baseline performance in the standard protocol, experimenting with more fluid, intention-following formats may reveal new dimensions of your ability.</w:t>
      </w:r>
    </w:p>
    <w:p w14:paraId="665A6EE9" w14:textId="77777777" w:rsidR="000B0569" w:rsidRDefault="00000000">
      <w:pPr>
        <w:pStyle w:val="Heading2"/>
      </w:pPr>
      <w:r>
        <w:t>The PEAR Findings on Variance and Mean</w:t>
      </w:r>
    </w:p>
    <w:p w14:paraId="365DBBAF" w14:textId="77777777" w:rsidR="000B0569" w:rsidRDefault="00000000">
      <w:pPr>
        <w:spacing w:after="160" w:line="276" w:lineRule="auto"/>
        <w:ind w:firstLine="360"/>
        <w:jc w:val="both"/>
      </w:pPr>
      <w:r>
        <w:t>Standard statistical analysis of REG data focuses on the mean: is the average output above or below chance? The PEAR team found that mind-machine effects appeared in the variance of the distribution as well as in the mean — that the spread of outputs, not just their average, changed in the presence of active intention. Some operators appeared to compress the distribution (pulling it toward the mean), while others expanded it (pushing it toward the extremes).</w:t>
      </w:r>
    </w:p>
    <w:p w14:paraId="44F5F6A6" w14:textId="77777777" w:rsidR="000B0569" w:rsidRDefault="00000000">
      <w:pPr>
        <w:spacing w:after="160" w:line="276" w:lineRule="auto"/>
        <w:ind w:firstLine="360"/>
        <w:jc w:val="both"/>
      </w:pPr>
      <w:r>
        <w:t>Variance effects are analytically important because they can be present even when mean effects are not. A practitioner whose PK profile is primarily variance-based will not show strong mean shifts in standard REG data but will show anomalous patterns in the distribution of their outputs. If your mean shift data is weak but you feel strongly that something is happening during your sessions, examine your variance data — you may have a variance-dominant operator signature.</w:t>
      </w:r>
    </w:p>
    <w:p w14:paraId="2B04227C" w14:textId="77777777" w:rsidR="000B0569" w:rsidRDefault="00000000">
      <w:pPr>
        <w:pStyle w:val="Heading2"/>
      </w:pPr>
      <w:r>
        <w:t>Helmut Schmidt and Retroactive PK</w:t>
      </w:r>
    </w:p>
    <w:p w14:paraId="58ABC344" w14:textId="77777777" w:rsidR="000B0569" w:rsidRDefault="00000000">
      <w:pPr>
        <w:spacing w:after="160" w:line="276" w:lineRule="auto"/>
        <w:ind w:firstLine="360"/>
        <w:jc w:val="both"/>
      </w:pPr>
      <w:r>
        <w:t>Physicist Helmut Schmidt, working at the Rhine Research Center and later independently, conducted REG experiments from the late 1960s through the 1990s that established several foundational findings. His most important and most unsettling discovery was that the PK effect was not limited to the present moment.</w:t>
      </w:r>
    </w:p>
    <w:p w14:paraId="506EE7D6" w14:textId="77777777" w:rsidR="000B0569" w:rsidRDefault="00000000">
      <w:pPr>
        <w:spacing w:after="160" w:line="276" w:lineRule="auto"/>
        <w:ind w:firstLine="360"/>
        <w:jc w:val="both"/>
      </w:pPr>
      <w:r>
        <w:t xml:space="preserve">In a series of rigorously controlled experiments, Schmidt pre-recorded the output of a REG device onto audiotape without anyone observing the results. The tapes were then given to </w:t>
      </w:r>
      <w:r>
        <w:lastRenderedPageBreak/>
        <w:t xml:space="preserve">operators who attempted to influence the REG output — output that had already been generated and recorded — by listening to the playback and intending that the sequence would be more "high" or </w:t>
      </w:r>
      <w:proofErr w:type="gramStart"/>
      <w:r>
        <w:t>more "low"</w:t>
      </w:r>
      <w:proofErr w:type="gramEnd"/>
      <w:r>
        <w:t xml:space="preserve"> than chance. Control copies of the tapes were stored separately and never played to anyone. When the operator tapes were compared against the control tapes, the operator tapes showed statistically significant deviation in the intended direction.</w:t>
      </w:r>
    </w:p>
    <w:p w14:paraId="49C0D84E" w14:textId="77777777" w:rsidR="000B0569" w:rsidRDefault="00000000">
      <w:pPr>
        <w:spacing w:after="160" w:line="276" w:lineRule="auto"/>
        <w:ind w:firstLine="360"/>
        <w:jc w:val="both"/>
      </w:pPr>
      <w:r>
        <w:t xml:space="preserve">This is retroactive psychokinesis: the operator influenced random events that had already occurred, before any observation had "collapsed" the quantum superposition of the output. Schmidt's retro-PK findings have been replicated by multiple independent researchers and remain among the most theoretically challenging results in the entire parapsychology literature. They suggest that the mind-machine effect, like psionic perception, does not respect the ordinary boundaries of time. The observer effect in quantum mechanics — the role of observation in determining measurement outcomes — appears to operate not just </w:t>
      </w:r>
      <w:proofErr w:type="gramStart"/>
      <w:r>
        <w:t>at the moment</w:t>
      </w:r>
      <w:proofErr w:type="gramEnd"/>
      <w:r>
        <w:t xml:space="preserve"> of measurement but at any point before the measurement becomes part of the observer's past.</w:t>
      </w:r>
    </w:p>
    <w:p w14:paraId="063700D5" w14:textId="77777777" w:rsidR="000B0569" w:rsidRDefault="00000000">
      <w:pPr>
        <w:spacing w:after="160" w:line="276" w:lineRule="auto"/>
        <w:ind w:firstLine="360"/>
        <w:jc w:val="both"/>
      </w:pPr>
      <w:r>
        <w:t xml:space="preserve">For the practitioner, retroactive PK has a specific and important implication: the feedback you receive about your REG sessions is not merely informational. The act of reviewing your session data — seeing the z-scores, comparing blocks, noting patterns — may itself be part of the influence process, retroactively shaping the outputs you are reviewing. This is not </w:t>
      </w:r>
      <w:proofErr w:type="gramStart"/>
      <w:r>
        <w:t>license</w:t>
      </w:r>
      <w:proofErr w:type="gramEnd"/>
      <w:r>
        <w:t xml:space="preserve"> to review your data selectively; it is a reason to approach your data review with the same intentional clarity you bring to your sessions.</w:t>
      </w:r>
    </w:p>
    <w:p w14:paraId="07278C5A" w14:textId="77777777" w:rsidR="000B0569" w:rsidRDefault="00000000">
      <w:pPr>
        <w:pStyle w:val="Heading2"/>
      </w:pPr>
      <w:r>
        <w:t>The Global Consciousness Project</w:t>
      </w:r>
    </w:p>
    <w:p w14:paraId="1340092D" w14:textId="77777777" w:rsidR="000B0569" w:rsidRDefault="00000000">
      <w:pPr>
        <w:spacing w:after="160" w:line="276" w:lineRule="auto"/>
        <w:ind w:firstLine="360"/>
        <w:jc w:val="both"/>
      </w:pPr>
      <w:r>
        <w:t xml:space="preserve">The Global Consciousness Project, initiated by Roger Nelson at Princeton in 1998 and still active, extended the PEAR </w:t>
      </w:r>
      <w:r>
        <w:lastRenderedPageBreak/>
        <w:t>paradigm to a global scale. The project maintains a network of REG devices — now numbering approximately seventy, distributed across thirty countries — and continuously compares their outputs against chance expectation. The hypothesis: if global human consciousness can influence random physical processes, then events that simultaneously engage the attention and emotion of millions of people should produce anomalous correlations in the worldwide REG network.</w:t>
      </w:r>
    </w:p>
    <w:p w14:paraId="1AACCAD5" w14:textId="77777777" w:rsidR="000B0569" w:rsidRDefault="00000000">
      <w:pPr>
        <w:spacing w:after="160" w:line="276" w:lineRule="auto"/>
        <w:ind w:firstLine="360"/>
        <w:jc w:val="both"/>
      </w:pPr>
      <w:r>
        <w:t>The data, accumulated over more than two decades, shows a persistent pattern: during events of intense global emotional engagement — major terrorist attacks, natural disasters, the death of widely beloved public figures, global meditation events — the network's REGs show anomalous correlations that are statistically significant and temporally coincident with the events. The effect is not large; it would not be detectable in any single device. But across the network, the accumulated data shows odds against chance of approximately ten thousand to one.</w:t>
      </w:r>
    </w:p>
    <w:p w14:paraId="71EE0BCB" w14:textId="77777777" w:rsidR="000B0569" w:rsidRDefault="00000000">
      <w:pPr>
        <w:spacing w:after="160" w:line="276" w:lineRule="auto"/>
        <w:ind w:firstLine="360"/>
        <w:jc w:val="both"/>
      </w:pPr>
      <w:r>
        <w:t xml:space="preserve">The Global Consciousness Project data suggests something remarkable: that the collective attention and emotional engagement of millions of people </w:t>
      </w:r>
      <w:proofErr w:type="gramStart"/>
      <w:r>
        <w:t>produces</w:t>
      </w:r>
      <w:proofErr w:type="gramEnd"/>
      <w:r>
        <w:t xml:space="preserve"> a measurable perturbation in random physical systems at a global scale. Individual mind-machine influence, as documented in the PEAR laboratory, scales up. Enough conscious intention, directed coherently by enough people simultaneously, appears to leave a detectable footprint in the physical world.</w:t>
      </w:r>
    </w:p>
    <w:p w14:paraId="54475059" w14:textId="77777777" w:rsidR="000B0569" w:rsidRDefault="00000000">
      <w:pPr>
        <w:pStyle w:val="Heading2"/>
      </w:pPr>
      <w:r>
        <w:t>Nina Kulagina Revisited</w:t>
      </w:r>
    </w:p>
    <w:p w14:paraId="4EE24BDC" w14:textId="77777777" w:rsidR="000B0569" w:rsidRDefault="00000000">
      <w:pPr>
        <w:spacing w:after="160" w:line="276" w:lineRule="auto"/>
        <w:ind w:firstLine="360"/>
        <w:jc w:val="both"/>
      </w:pPr>
      <w:r>
        <w:t xml:space="preserve">The original Psionics volume documented Nina Kulagina's psychokinetic demonstrations under Soviet scientific observation. What deserves emphasis in an advanced context is the methodology by which her PK was confirmed. Kulagina was tested under conditions designed to rule out fraud: shielded rooms, independent witnesses, high-speed film documentation, </w:t>
      </w:r>
      <w:r>
        <w:lastRenderedPageBreak/>
        <w:t>monitoring of her physiological state throughout demonstrations. The scientists who observed her — including Genady Sergeyev, a neurophysiologist at the Institute for Brain Research in Leningrad — documented significant physiological stress in Kulagina during PK demonstrations: elevated heart rate, rapid weight loss, temporary vision disruption.</w:t>
      </w:r>
    </w:p>
    <w:p w14:paraId="5A85157B" w14:textId="77777777" w:rsidR="000B0569" w:rsidRDefault="00000000">
      <w:pPr>
        <w:spacing w:after="160" w:line="276" w:lineRule="auto"/>
        <w:ind w:firstLine="360"/>
        <w:jc w:val="both"/>
      </w:pPr>
      <w:r>
        <w:t xml:space="preserve">These physiological correlates are significant for the practitioner. They suggest that macro-PK — the movement of physical objects by mental intention — has a real energetic cost. Micro-PK with REG devices, by contrast, appears to involve no measurable physiological stress. The difference in scale between macro and </w:t>
      </w:r>
      <w:proofErr w:type="gramStart"/>
      <w:r>
        <w:t>micro PK</w:t>
      </w:r>
      <w:proofErr w:type="gramEnd"/>
      <w:r>
        <w:t xml:space="preserve"> effects may not simply be a matter of intent or practice; it may reflect a genuine difference in the mechanism of influence.</w:t>
      </w:r>
    </w:p>
    <w:p w14:paraId="3E95F25D" w14:textId="77777777" w:rsidR="000B0569" w:rsidRDefault="00000000">
      <w:pPr>
        <w:spacing w:after="160" w:line="276" w:lineRule="auto"/>
        <w:ind w:firstLine="360"/>
        <w:jc w:val="both"/>
      </w:pPr>
      <w:r>
        <w:t>The lesson from Kulagina for the REG practitioner is specifically about the role of the body. Kulagina's demonstrations involved intense, full-body engagement — not the quiet, meditative intention of REG work but a physically demanding state of concentrated effort. Multiple researchers noted that her EEG showed unusual brain-state synchronization during demonstrations, and that her heart rate could reach 240 beats per minute. While micro-PK does not require or appear to benefit from this level of physical engagement, the Kulagina evidence makes clear that the body is not irrelevant to PK. Somatic awareness — the same body-as-receiver attention developed in ERV practice — may be relevant to micro-PK in ways that are subtler but real.</w:t>
      </w:r>
    </w:p>
    <w:p w14:paraId="197FBC18" w14:textId="77777777" w:rsidR="000B0569" w:rsidRDefault="00000000">
      <w:pPr>
        <w:pStyle w:val="Heading2"/>
      </w:pPr>
      <w:r>
        <w:t>The Institute of Noetic Sciences and Modern Research</w:t>
      </w:r>
    </w:p>
    <w:p w14:paraId="545FA42F" w14:textId="77777777" w:rsidR="000B0569" w:rsidRDefault="00000000">
      <w:pPr>
        <w:spacing w:after="160" w:line="276" w:lineRule="auto"/>
        <w:ind w:firstLine="360"/>
        <w:jc w:val="both"/>
      </w:pPr>
      <w:r>
        <w:t xml:space="preserve">The Institute of Noetic Sciences (IONS), founded by Apollo 14 astronaut Edgar Mitchell in 1973, has continued and extended the mind-machine research tradition established at PEAR and Rhine. Dean Radin, IONS's Chief Scientist, has </w:t>
      </w:r>
      <w:r>
        <w:lastRenderedPageBreak/>
        <w:t>produced a body of experimental work that includes both replication of classical REG effects and innovative new paradigms — including experiments testing whether meditation practitioners show stronger PK effects than non-practitioners (they do), whether emotional engagement with the target increases effect size (it does), and whether the PK effect extends to complex technological systems beyond simple REGs.</w:t>
      </w:r>
    </w:p>
    <w:p w14:paraId="742A7324" w14:textId="77777777" w:rsidR="000B0569" w:rsidRDefault="00000000">
      <w:pPr>
        <w:spacing w:after="160" w:line="276" w:lineRule="auto"/>
        <w:ind w:firstLine="360"/>
        <w:jc w:val="both"/>
      </w:pPr>
      <w:r>
        <w:t>Radin's double-slit interference experiments, published in the journal Physics Essays, tested whether human intention could influence the wave-particle behavior of photons in a quantum optical system. In this paradigm, when participants directed their attention toward a beam splitter, the photon interference pattern shifted — measurably and in the direction of reduced interference, consistent with the quantum measurement effect being influenced by conscious observation. These results, if they replicate robustly, would be among the most significant in the history of mind-matter research: they would place mind-machine influence not in the category of an anomalous statistical effect but in the domain of a fundamental quantum process.</w:t>
      </w:r>
    </w:p>
    <w:p w14:paraId="1B9024A4" w14:textId="77777777" w:rsidR="000B0569" w:rsidRDefault="00000000">
      <w:pPr>
        <w:pStyle w:val="Heading1"/>
        <w:pageBreakBefore/>
      </w:pPr>
      <w:bookmarkStart w:id="6" w:name="bm_ch6"/>
      <w:r>
        <w:lastRenderedPageBreak/>
        <w:t>Chapter 6: Micro-PK Training — A Complete Practice Guide</w:t>
      </w:r>
      <w:bookmarkEnd w:id="6"/>
    </w:p>
    <w:p w14:paraId="03DA6519" w14:textId="77777777" w:rsidR="000B0569" w:rsidRDefault="00000000">
      <w:pPr>
        <w:pStyle w:val="Heading2"/>
      </w:pPr>
      <w:r>
        <w:t>Why Machines Make the Best Training Partners</w:t>
      </w:r>
    </w:p>
    <w:p w14:paraId="6C65286D" w14:textId="77777777" w:rsidR="000B0569" w:rsidRDefault="00000000">
      <w:pPr>
        <w:spacing w:after="160" w:line="276" w:lineRule="auto"/>
        <w:jc w:val="both"/>
      </w:pPr>
      <w:r>
        <w:t>For developing mind-machine influence skill, an electronic Random Event Generator is a superior training tool compared to physical objects for several reasons. First, it provides immediate, precise, objective feedback — you cannot convince yourself that you moved a stationary object when a display tells you the output deviated by exactly 1.8 standard deviations from chance. Second, it produces continuous, quantifiable data that can be tracked across sessions and analyzed statistically. Third, it removes the confounding variable of physical contact: you cannot touch, breathe on, or mechanically influence an electronic REG output, so any deviation from chance baseline is analytically unambiguous. Fourth, and perhaps most importantly, it treats the practitioner's mental state as the independent variable — the REG does not respond to effort, personality, or belief. It responds to whatever produces the actual effect.</w:t>
      </w:r>
    </w:p>
    <w:p w14:paraId="7FCCCE36" w14:textId="77777777" w:rsidR="000B0569" w:rsidRDefault="00000000">
      <w:pPr>
        <w:pStyle w:val="Heading2"/>
      </w:pPr>
      <w:r>
        <w:t>Hardware vs. Software: Choosing Your Device</w:t>
      </w:r>
    </w:p>
    <w:p w14:paraId="6F0FEE1E" w14:textId="77777777" w:rsidR="000B0569" w:rsidRDefault="00000000">
      <w:pPr>
        <w:spacing w:after="160" w:line="276" w:lineRule="auto"/>
        <w:ind w:firstLine="360"/>
        <w:jc w:val="both"/>
      </w:pPr>
      <w:r>
        <w:t>The first practical decision for any REG practice is hardware versus software. This choice matters more than practitioners new to the field typically expect.</w:t>
      </w:r>
    </w:p>
    <w:p w14:paraId="512EE285" w14:textId="77777777" w:rsidR="000B0569" w:rsidRDefault="00000000">
      <w:pPr>
        <w:spacing w:before="120" w:after="80" w:line="276" w:lineRule="auto"/>
      </w:pPr>
      <w:r>
        <w:rPr>
          <w:b/>
          <w:bCs/>
        </w:rPr>
        <w:t>Hardware REGs (recommended for serious practice):</w:t>
      </w:r>
    </w:p>
    <w:p w14:paraId="0EB4D845" w14:textId="77777777" w:rsidR="000B0569" w:rsidRDefault="00000000">
      <w:pPr>
        <w:spacing w:after="160" w:line="276" w:lineRule="auto"/>
        <w:ind w:firstLine="360"/>
        <w:jc w:val="both"/>
      </w:pPr>
      <w:r>
        <w:t xml:space="preserve">True hardware REGs generate randomness from physical quantum processes — typically thermal noise in an electronic circuit, radioactive decay, or photon emission. These processes are genuinely random in the quantum-mechanical sense: not merely unpredictable, but fundamentally indeterminate until measured. Several commercial options exist. The </w:t>
      </w:r>
      <w:proofErr w:type="spellStart"/>
      <w:r>
        <w:t>Psyleron</w:t>
      </w:r>
      <w:proofErr w:type="spellEnd"/>
      <w:r>
        <w:t xml:space="preserve"> REG-1, developed by Princeton researchers after the PEAR </w:t>
      </w:r>
      <w:r>
        <w:lastRenderedPageBreak/>
        <w:t xml:space="preserve">laboratory closed, uses electronic thermal noise and interfaces with PC software that provides real-time graphical feedback of your session data. </w:t>
      </w:r>
      <w:proofErr w:type="spellStart"/>
      <w:r>
        <w:t>ComScire</w:t>
      </w:r>
      <w:proofErr w:type="spellEnd"/>
      <w:r>
        <w:t xml:space="preserve"> devices, manufactured by QNG Technology, use quantum tunnel junction noise and provide high-quality randomness suitable for research applications. The Mind Lamp, designed specifically for PK practice, uses a REG to control the color of an ambient light source — a more experiential feedback format that some practitioners find more engaging than graphical displays.</w:t>
      </w:r>
    </w:p>
    <w:p w14:paraId="4AD97B46" w14:textId="77777777" w:rsidR="000B0569" w:rsidRDefault="00000000">
      <w:pPr>
        <w:spacing w:before="120" w:after="80" w:line="276" w:lineRule="auto"/>
      </w:pPr>
      <w:r>
        <w:rPr>
          <w:b/>
          <w:bCs/>
        </w:rPr>
        <w:t>Software REGs (acceptable for initial practice):</w:t>
      </w:r>
    </w:p>
    <w:p w14:paraId="145B0CB7" w14:textId="77777777" w:rsidR="000B0569" w:rsidRDefault="00000000">
      <w:pPr>
        <w:spacing w:after="160" w:line="276" w:lineRule="auto"/>
        <w:ind w:firstLine="360"/>
        <w:jc w:val="both"/>
      </w:pPr>
      <w:r>
        <w:t>Software pseudo-random number generators use deterministic mathematical algorithms to produce sequences that appear random. These are not quantum-random; they are computationally random, which is a fundamentally different thing. Whether software REGs are appropriate targets for PK influence is a genuine scientific question without a definitive answer. The PEAR findings were obtained with hardware REGs, and there is no established body of evidence showing consistent PK effects on software-only systems. For initial familiarization with the feedback format and for developing session discipline, software REGs are acceptable. For serious practice where you want your data to be comparable to the published research, use a hardware device.</w:t>
      </w:r>
    </w:p>
    <w:p w14:paraId="04038B9F" w14:textId="77777777" w:rsidR="000B0569" w:rsidRDefault="00000000">
      <w:pPr>
        <w:pStyle w:val="Heading2"/>
      </w:pPr>
      <w:r>
        <w:t>The Core Protocol: Tri-Block Design</w:t>
      </w:r>
    </w:p>
    <w:p w14:paraId="170FFCA6" w14:textId="77777777" w:rsidR="000B0569" w:rsidRDefault="00000000">
      <w:pPr>
        <w:spacing w:after="160" w:line="276" w:lineRule="auto"/>
        <w:ind w:firstLine="360"/>
        <w:jc w:val="both"/>
      </w:pPr>
      <w:r>
        <w:t>The standard session protocol, developed at PEAR and used across most of the published micro-PK literature, is the tri-block design. Understanding why this structure works is as important as knowing how to execute it.</w:t>
      </w:r>
    </w:p>
    <w:p w14:paraId="5B5C3462" w14:textId="77777777" w:rsidR="000B0569" w:rsidRDefault="00000000">
      <w:pPr>
        <w:spacing w:before="120" w:after="80" w:line="276" w:lineRule="auto"/>
      </w:pPr>
      <w:r>
        <w:rPr>
          <w:b/>
          <w:bCs/>
        </w:rPr>
        <w:t>Block 1 — High Intention (5 minutes):</w:t>
      </w:r>
    </w:p>
    <w:p w14:paraId="7B5289C3" w14:textId="77777777" w:rsidR="000B0569" w:rsidRDefault="00000000">
      <w:pPr>
        <w:spacing w:after="160" w:line="276" w:lineRule="auto"/>
        <w:ind w:firstLine="360"/>
        <w:jc w:val="both"/>
      </w:pPr>
      <w:r>
        <w:t xml:space="preserve">Your intention is that the REG output will be above its expected mean — more "heads" than "tails," more high counts than low counts. The intention should be clear and specific, held </w:t>
      </w:r>
      <w:r>
        <w:lastRenderedPageBreak/>
        <w:t>lightly, without strain. The most effective operators at PEAR described this state as similar to "wanting something to happen while knowing that trying too hard will prevent it" — the quality of attention you might bring to watching a close game in which you have a stake but cannot directly intervene. Set your intention, maintain awareness of the feedback display, and allow whatever happens to happen without forcing.</w:t>
      </w:r>
    </w:p>
    <w:p w14:paraId="287BE8D7" w14:textId="77777777" w:rsidR="000B0569" w:rsidRDefault="00000000">
      <w:pPr>
        <w:spacing w:before="120" w:after="80" w:line="276" w:lineRule="auto"/>
      </w:pPr>
      <w:r>
        <w:rPr>
          <w:b/>
          <w:bCs/>
        </w:rPr>
        <w:t>Block 2 — Rest (5 minutes):</w:t>
      </w:r>
    </w:p>
    <w:p w14:paraId="34A04245" w14:textId="77777777" w:rsidR="000B0569" w:rsidRDefault="00000000">
      <w:pPr>
        <w:spacing w:after="160" w:line="276" w:lineRule="auto"/>
        <w:ind w:firstLine="360"/>
        <w:jc w:val="both"/>
      </w:pPr>
      <w:r>
        <w:t>Release all intention. Simply observe the feedback without any goal. This block provides the statistical baseline that confirms any deviation in Blocks 1 and 3 is intentional rather than systematic device bias. Do not use this time to analyze your Block 1 data — that analysis happens after the session. During the rest block, let your attention be genuinely neutral.</w:t>
      </w:r>
    </w:p>
    <w:p w14:paraId="031B1375" w14:textId="77777777" w:rsidR="000B0569" w:rsidRDefault="00000000">
      <w:pPr>
        <w:spacing w:before="120" w:after="80" w:line="276" w:lineRule="auto"/>
      </w:pPr>
      <w:r>
        <w:rPr>
          <w:b/>
          <w:bCs/>
        </w:rPr>
        <w:t>Block 3 — Low Intention (5 minutes):</w:t>
      </w:r>
    </w:p>
    <w:p w14:paraId="40C6206F" w14:textId="77777777" w:rsidR="000B0569" w:rsidRDefault="00000000">
      <w:pPr>
        <w:spacing w:after="160" w:line="276" w:lineRule="auto"/>
        <w:ind w:firstLine="360"/>
        <w:jc w:val="both"/>
      </w:pPr>
      <w:r>
        <w:t>Your intention is that the REG output will be below its expected mean. Mirror the mental state of Block 1 with the direction reversed. The same quality of relaxed, specific intention applies.</w:t>
      </w:r>
    </w:p>
    <w:p w14:paraId="0BD70D42" w14:textId="77777777" w:rsidR="000B0569" w:rsidRDefault="00000000">
      <w:pPr>
        <w:spacing w:after="160" w:line="276" w:lineRule="auto"/>
        <w:ind w:firstLine="360"/>
        <w:jc w:val="both"/>
      </w:pPr>
      <w:r>
        <w:t>At the end of the session, record three numbers: the cumulative deviation in Block 1 (positive means above chance), the deviation in Block 2 (should be near zero), and the deviation in Block 3 (negative means below chance, which represents successful low intention). The "spread" — the difference between your Block 1 and Block 3 deviations — is your primary performance metric for the session.</w:t>
      </w:r>
    </w:p>
    <w:p w14:paraId="542459AB" w14:textId="77777777" w:rsidR="000B0569" w:rsidRDefault="00000000">
      <w:pPr>
        <w:pStyle w:val="Heading2"/>
      </w:pPr>
      <w:r>
        <w:t>Advanced Protocols</w:t>
      </w:r>
    </w:p>
    <w:p w14:paraId="1190D3E9" w14:textId="77777777" w:rsidR="000B0569" w:rsidRDefault="00000000">
      <w:pPr>
        <w:spacing w:before="120" w:after="80" w:line="276" w:lineRule="auto"/>
      </w:pPr>
      <w:r>
        <w:rPr>
          <w:b/>
          <w:bCs/>
        </w:rPr>
        <w:t>The Volitional Protocol:</w:t>
      </w:r>
    </w:p>
    <w:p w14:paraId="7C1E3C80" w14:textId="77777777" w:rsidR="000B0569" w:rsidRDefault="00000000">
      <w:pPr>
        <w:spacing w:after="160" w:line="276" w:lineRule="auto"/>
        <w:ind w:firstLine="360"/>
        <w:jc w:val="both"/>
      </w:pPr>
      <w:r>
        <w:t xml:space="preserve">Once you have established your baseline performance in the standard tri-block design across at least thirty sessions, introduce the volitional protocol. In this format, there are no fixed blocks. Instead, you follow your intention wherever it leads: if </w:t>
      </w:r>
      <w:r>
        <w:lastRenderedPageBreak/>
        <w:t>you feel a natural pull toward high intention, go there; if you feel drawn to rest, rest; if you want to switch to low intention mid-stream, switch. Mark each intention transition in your log. The volitional protocol was found by PEAR researchers to produce stronger effects in some operators than the structured tri-block design, because it allows you to work within your natural rhythms rather than against a fixed schedule.</w:t>
      </w:r>
    </w:p>
    <w:p w14:paraId="2F03F6CF" w14:textId="77777777" w:rsidR="000B0569" w:rsidRDefault="00000000">
      <w:pPr>
        <w:spacing w:before="120" w:after="80" w:line="276" w:lineRule="auto"/>
      </w:pPr>
      <w:r>
        <w:rPr>
          <w:b/>
          <w:bCs/>
        </w:rPr>
        <w:t>Extended Sessions:</w:t>
      </w:r>
    </w:p>
    <w:p w14:paraId="462023DD" w14:textId="77777777" w:rsidR="000B0569" w:rsidRDefault="00000000">
      <w:pPr>
        <w:spacing w:after="160" w:line="276" w:lineRule="auto"/>
        <w:ind w:firstLine="360"/>
        <w:jc w:val="both"/>
      </w:pPr>
      <w:r>
        <w:t>Standard sessions run fifteen minutes. Once your protocol discipline is well established, experiment with extended sessions of thirty to forty-five minutes. Track whether your effect size holds, increases, or decreases as the session progresses. Many operators show a characteristic profile: an initial peak effect in the first ten to fifteen minutes followed by gradual decay as fatigue and distraction accumulate. Others show a warming-up pattern: slow initial effects that peak later in the session. Knowing your temporal profile helps you structure your practice for maximum impact.</w:t>
      </w:r>
    </w:p>
    <w:p w14:paraId="5A0CA5C2" w14:textId="77777777" w:rsidR="000B0569" w:rsidRDefault="00000000">
      <w:pPr>
        <w:spacing w:before="120" w:after="80" w:line="276" w:lineRule="auto"/>
      </w:pPr>
      <w:r>
        <w:rPr>
          <w:b/>
          <w:bCs/>
        </w:rPr>
        <w:t>Group Sessions:</w:t>
      </w:r>
    </w:p>
    <w:p w14:paraId="323FE077" w14:textId="77777777" w:rsidR="000B0569" w:rsidRDefault="00000000">
      <w:pPr>
        <w:spacing w:after="160" w:line="276" w:lineRule="auto"/>
        <w:ind w:firstLine="360"/>
        <w:jc w:val="both"/>
      </w:pPr>
      <w:r>
        <w:t>The PEAR laboratory documented a striking finding: when two operators worked the same REG simultaneously, sharing the same intention, their combined effect was consistently larger than the sum of their individual effects would predict — a super-additive combination. This "co-operator" effect suggests that shared intention produces a coherence between operators that amplifies the mind-machine influence beyond simple addition. If you have access to a practice partner, conduct paired sessions in which both operators share a clearly established common intention, sit in proximity to the same device, and maintain awareness of each other as well as the REG output. Document these sessions separately from your individual baseline data.</w:t>
      </w:r>
    </w:p>
    <w:p w14:paraId="5792F8AA" w14:textId="77777777" w:rsidR="000B0569" w:rsidRDefault="00000000">
      <w:pPr>
        <w:spacing w:before="120" w:after="80" w:line="276" w:lineRule="auto"/>
      </w:pPr>
      <w:r>
        <w:rPr>
          <w:b/>
          <w:bCs/>
        </w:rPr>
        <w:t>Retroactive Protocol:</w:t>
      </w:r>
    </w:p>
    <w:p w14:paraId="3C5A7DE1" w14:textId="77777777" w:rsidR="000B0569" w:rsidRDefault="00000000">
      <w:pPr>
        <w:spacing w:after="160" w:line="276" w:lineRule="auto"/>
        <w:ind w:firstLine="360"/>
        <w:jc w:val="both"/>
      </w:pPr>
      <w:r>
        <w:lastRenderedPageBreak/>
        <w:t>Drawing directly from Helmut Schmidt's research, the retroactive protocol tests whether you can influence a pre-recorded random sequence. Have a trusted partner (or yourself in a separate session) generate a REG sequence and save the data file without looking at the output. After a time delay — at minimum one hour, ideally twenty-four hours — open the file and apply your intention as if the sequence were being generated in real time, intending high, then resting, then intending low. Compare your session's target blocks against the rest blocks. This protocol removes any possibility of real-time influence effects and tests specifically for retro-PK, the most theoretically radical form of mind-machine interaction.</w:t>
      </w:r>
    </w:p>
    <w:p w14:paraId="769BFEB2" w14:textId="77777777" w:rsidR="000B0569" w:rsidRDefault="00000000">
      <w:pPr>
        <w:pStyle w:val="Heading2"/>
      </w:pPr>
      <w:r>
        <w:t>The Mental State: Detailed Guidance</w:t>
      </w:r>
    </w:p>
    <w:p w14:paraId="5986EA53" w14:textId="77777777" w:rsidR="000B0569" w:rsidRDefault="00000000">
      <w:pPr>
        <w:spacing w:after="160" w:line="276" w:lineRule="auto"/>
        <w:ind w:firstLine="360"/>
        <w:jc w:val="both"/>
      </w:pPr>
      <w:r>
        <w:t>More than any other variable, the quality of your mental state during REG sessions determines your results. The research literature converges on several specific characteristics of the PK-optimal state. Understanding these characteristics — not just as descriptions but as practices — is the core skill of micro-PK training.</w:t>
      </w:r>
    </w:p>
    <w:p w14:paraId="27D84F24" w14:textId="77777777" w:rsidR="000B0569" w:rsidRDefault="00000000">
      <w:pPr>
        <w:spacing w:before="120" w:after="80" w:line="276" w:lineRule="auto"/>
      </w:pPr>
      <w:r>
        <w:rPr>
          <w:b/>
          <w:bCs/>
        </w:rPr>
        <w:t>Relaxed specificity:</w:t>
      </w:r>
    </w:p>
    <w:p w14:paraId="3060DB84" w14:textId="77777777" w:rsidR="000B0569" w:rsidRDefault="00000000">
      <w:pPr>
        <w:spacing w:after="160" w:line="276" w:lineRule="auto"/>
        <w:ind w:firstLine="360"/>
        <w:jc w:val="both"/>
      </w:pPr>
      <w:r>
        <w:t>Your intention must be both clear and relaxed simultaneously. This sounds paradoxical but is practically achievable with experience. "Clear" means you have a specific, unambiguous intention — not "something good will happen" but "the output of this device will be above its mean during this block." "Relaxed" means you hold that intention without the muscular tension, breath-holding, furrowed-brow effort that accompanies ordinary striving. The mental posture is closer to a firm preference than a demand. Practice holding a clear intention while monitoring your body for tension and deliberately releasing it.</w:t>
      </w:r>
    </w:p>
    <w:p w14:paraId="0ED21CB7" w14:textId="77777777" w:rsidR="000B0569" w:rsidRDefault="00000000">
      <w:pPr>
        <w:spacing w:before="120" w:after="80" w:line="276" w:lineRule="auto"/>
      </w:pPr>
      <w:r>
        <w:rPr>
          <w:b/>
          <w:bCs/>
        </w:rPr>
        <w:t>Absorption without grasping:</w:t>
      </w:r>
    </w:p>
    <w:p w14:paraId="2DA45014" w14:textId="77777777" w:rsidR="000B0569" w:rsidRDefault="00000000">
      <w:pPr>
        <w:spacing w:after="160" w:line="276" w:lineRule="auto"/>
        <w:ind w:firstLine="360"/>
        <w:jc w:val="both"/>
      </w:pPr>
      <w:r>
        <w:lastRenderedPageBreak/>
        <w:t>PEAR operators consistently described their best sessions as feeling absorbed — genuinely interested in the device and the feedback, engaged with the process as an enjoyable activity rather than a performance or a test. Grasping at results — watching each data point with anxious scrutiny, feeling disappointed by individual fluctuations away from intention — was consistently associated with worse performance. The paradox of PK practice: caring deeply about the long-run result while maintaining genuine equanimity about each individual data point.</w:t>
      </w:r>
    </w:p>
    <w:p w14:paraId="13A0E091" w14:textId="77777777" w:rsidR="000B0569" w:rsidRDefault="00000000">
      <w:pPr>
        <w:spacing w:before="120" w:after="80" w:line="276" w:lineRule="auto"/>
      </w:pPr>
      <w:r>
        <w:rPr>
          <w:b/>
          <w:bCs/>
        </w:rPr>
        <w:t>The resonance approach:</w:t>
      </w:r>
    </w:p>
    <w:p w14:paraId="1DD3D13A" w14:textId="77777777" w:rsidR="000B0569" w:rsidRDefault="00000000">
      <w:pPr>
        <w:spacing w:after="160" w:line="276" w:lineRule="auto"/>
        <w:ind w:firstLine="360"/>
        <w:jc w:val="both"/>
      </w:pPr>
      <w:r>
        <w:t>Several experienced PEAR operators described their intention not as commanding the device to behave differently, but as resonating with it — as merging their awareness with the device's process and then "flowing" in the intended direction. This description maps onto the quantum mechanical model: rather than imposing an external force on a random system, the operator's consciousness entangles with the quantum process and nudges the superposition collapse in a particular direction. Practically, this means allowing your awareness to rest in the device, to feel the randomness of the process, and to "lean" gently in the intended direction rather than pushing.</w:t>
      </w:r>
    </w:p>
    <w:p w14:paraId="620E5A89" w14:textId="77777777" w:rsidR="000B0569" w:rsidRDefault="00000000">
      <w:pPr>
        <w:spacing w:before="120" w:after="80" w:line="276" w:lineRule="auto"/>
      </w:pPr>
      <w:r>
        <w:rPr>
          <w:b/>
          <w:bCs/>
        </w:rPr>
        <w:t>Emotional engagement:</w:t>
      </w:r>
    </w:p>
    <w:p w14:paraId="5BB42A03" w14:textId="77777777" w:rsidR="000B0569" w:rsidRDefault="00000000">
      <w:pPr>
        <w:spacing w:after="160" w:line="276" w:lineRule="auto"/>
        <w:ind w:firstLine="360"/>
        <w:jc w:val="both"/>
      </w:pPr>
      <w:r>
        <w:t xml:space="preserve">Dean Radin's research at IONS found consistently that emotional engagement with the REG task correlates with larger effect sizes. Operators who found the task genuinely interesting, who felt a real emotional stake in the outcome, and who approached the device with warmth and positive regard outperformed those who treated it as a neutral mechanical task. This finding aligns with the Global Consciousness Project data: mass emotional engagement produces the largest effects on REG networks. For your personal practice, cultivate genuine interest in your device. Name it if that helps. Treat sessions as </w:t>
      </w:r>
      <w:r>
        <w:lastRenderedPageBreak/>
        <w:t>collaborations rather than tests. Emotion is not noise in this system; it may be part of the signal.</w:t>
      </w:r>
    </w:p>
    <w:p w14:paraId="29BC92AD" w14:textId="77777777" w:rsidR="000B0569" w:rsidRDefault="00000000">
      <w:pPr>
        <w:spacing w:before="120" w:after="80" w:line="276" w:lineRule="auto"/>
      </w:pPr>
      <w:r>
        <w:rPr>
          <w:b/>
          <w:bCs/>
        </w:rPr>
        <w:t>The role of belief:</w:t>
      </w:r>
    </w:p>
    <w:p w14:paraId="4253CBAB" w14:textId="77777777" w:rsidR="000B0569" w:rsidRDefault="00000000">
      <w:pPr>
        <w:spacing w:after="160" w:line="276" w:lineRule="auto"/>
        <w:ind w:firstLine="360"/>
        <w:jc w:val="both"/>
      </w:pPr>
      <w:r>
        <w:t xml:space="preserve">PEAR researchers found a complex relationship between </w:t>
      </w:r>
      <w:proofErr w:type="gramStart"/>
      <w:r>
        <w:t>operators'</w:t>
      </w:r>
      <w:proofErr w:type="gramEnd"/>
      <w:r>
        <w:t xml:space="preserve"> stated beliefs about PK and their actual performance. Believers did not consistently outperform skeptics. What mattered more was the quality of engagement during the session — whether the operator was genuinely present and intentional, regardless of what they believed theoretically. This is an important finding for practitioners who approach the work with scientific caution: you do not need to believe in PK to produce PK effects. You need to be genuinely present and specifically intentional during the session.</w:t>
      </w:r>
    </w:p>
    <w:p w14:paraId="23B92A47" w14:textId="77777777" w:rsidR="000B0569" w:rsidRDefault="00000000">
      <w:pPr>
        <w:pStyle w:val="Heading2"/>
      </w:pPr>
      <w:r>
        <w:t>Tracking Your Development: The Operator Log</w:t>
      </w:r>
    </w:p>
    <w:p w14:paraId="1197A064" w14:textId="77777777" w:rsidR="000B0569" w:rsidRDefault="00000000">
      <w:pPr>
        <w:spacing w:after="160" w:line="276" w:lineRule="auto"/>
        <w:ind w:firstLine="360"/>
        <w:jc w:val="both"/>
      </w:pPr>
      <w:r>
        <w:t>Systematic tracking is not optional for serious micro-PK practice. It is the primary tool by which you learn what works for you specifically, and the only means by which genuine effect accumulates into statistical significance.</w:t>
      </w:r>
    </w:p>
    <w:p w14:paraId="00F0D175" w14:textId="77777777" w:rsidR="000B0569" w:rsidRDefault="00000000">
      <w:pPr>
        <w:spacing w:before="120" w:after="80" w:line="276" w:lineRule="auto"/>
      </w:pPr>
      <w:r>
        <w:rPr>
          <w:b/>
          <w:bCs/>
        </w:rPr>
        <w:t>What to record for every session:</w:t>
      </w:r>
    </w:p>
    <w:p w14:paraId="31A020AA" w14:textId="77777777" w:rsidR="000B0569" w:rsidRDefault="00000000">
      <w:pPr>
        <w:spacing w:after="160" w:line="276" w:lineRule="auto"/>
        <w:ind w:firstLine="360"/>
        <w:jc w:val="both"/>
      </w:pPr>
      <w:r>
        <w:t>Session number and date; start time; duration; device used; mental and physical state going in (rate 1-5 on fatigue, emotional state, quality of intention); Block 1 cumulative z-score; Block 2 cumulative z-score; Block 3 cumulative z-score; session spread (Block 1 minus Block 3); any notable observations about the session experience; and an overall sense of session quality (1-5, subjective).</w:t>
      </w:r>
    </w:p>
    <w:p w14:paraId="6711E536" w14:textId="77777777" w:rsidR="000B0569" w:rsidRDefault="00000000">
      <w:pPr>
        <w:spacing w:before="120" w:after="80" w:line="276" w:lineRule="auto"/>
      </w:pPr>
      <w:r>
        <w:rPr>
          <w:b/>
          <w:bCs/>
        </w:rPr>
        <w:t>Monthly analysis:</w:t>
      </w:r>
    </w:p>
    <w:p w14:paraId="34932A96" w14:textId="77777777" w:rsidR="000B0569" w:rsidRDefault="00000000">
      <w:pPr>
        <w:spacing w:after="160" w:line="276" w:lineRule="auto"/>
        <w:ind w:firstLine="360"/>
        <w:jc w:val="both"/>
      </w:pPr>
      <w:r>
        <w:t xml:space="preserve">At the end of each month, calculate your cumulative z-score across all sessions. Separately calculate the z-score for your Block 1 data, your Block 3 data, and your rest blocks. Plot your cumulative z-score over time — a consistently rising line indicates an accumulating above-chance effect; a line </w:t>
      </w:r>
      <w:r>
        <w:lastRenderedPageBreak/>
        <w:t xml:space="preserve">fluctuating around zero indicates no systematic effect. Look for patterns: Do your best sessions occur at a particular time of day? In a particular physical location? Following </w:t>
      </w:r>
      <w:proofErr w:type="gramStart"/>
      <w:r>
        <w:t>particular preparatory</w:t>
      </w:r>
      <w:proofErr w:type="gramEnd"/>
      <w:r>
        <w:t xml:space="preserve"> activities? Following meditation? After exercise? Do your results improve over the course of the month, or are they consistent throughout?</w:t>
      </w:r>
    </w:p>
    <w:p w14:paraId="0CD5962F" w14:textId="77777777" w:rsidR="000B0569" w:rsidRDefault="00000000">
      <w:pPr>
        <w:pStyle w:val="Heading2"/>
      </w:pPr>
      <w:r>
        <w:t>Integrating REG Practice with Your Broader Psionic Work</w:t>
      </w:r>
    </w:p>
    <w:p w14:paraId="78EF4CCE" w14:textId="77777777" w:rsidR="000B0569" w:rsidRDefault="00000000">
      <w:pPr>
        <w:spacing w:after="160" w:line="276" w:lineRule="auto"/>
        <w:ind w:firstLine="360"/>
        <w:jc w:val="both"/>
      </w:pPr>
      <w:r>
        <w:t>Micro-PK practice does not exist in isolation from your CRV, ERV, and consciousness development work. The mental disciplines are mutually reinforcing, and the states developed in one practice enhance the others. Specifically:</w:t>
      </w:r>
    </w:p>
    <w:p w14:paraId="0F6282D6" w14:textId="77777777" w:rsidR="000B0569" w:rsidRDefault="00000000">
      <w:pPr>
        <w:spacing w:after="160" w:line="276" w:lineRule="auto"/>
        <w:ind w:firstLine="360"/>
        <w:jc w:val="both"/>
      </w:pPr>
      <w:r>
        <w:t>Focus 12 practice deepens the absorption and boundary-dissolution that underlies strong PK performance. Practitioners who have spent significant time developing Focus 12 access consistently report an easier entry into the PK-optimal mental state during REG sessions.</w:t>
      </w:r>
    </w:p>
    <w:p w14:paraId="5141F2EE" w14:textId="77777777" w:rsidR="000B0569" w:rsidRDefault="00000000">
      <w:pPr>
        <w:spacing w:after="160" w:line="276" w:lineRule="auto"/>
        <w:ind w:firstLine="360"/>
        <w:jc w:val="both"/>
      </w:pPr>
      <w:r>
        <w:t>CRV signal discipline — the ability to hold attention on a process without analytical grasping — is directly applicable to REG sessions. The mental habit of receiving without interpreting, trained in remote viewing, is precisely the mental habit that produces PK effects in REG work.</w:t>
      </w:r>
    </w:p>
    <w:p w14:paraId="6A116E39" w14:textId="77777777" w:rsidR="000B0569" w:rsidRDefault="00000000">
      <w:pPr>
        <w:spacing w:after="160" w:line="276" w:lineRule="auto"/>
        <w:ind w:firstLine="360"/>
        <w:jc w:val="both"/>
      </w:pPr>
      <w:r>
        <w:t>ERV's somatic awareness practice — using the body as a receiver — may extend to REG work in ways that are not fully understood but are reported by experienced practitioners. Some describe a physical sense of connection with the device during strong sessions, a somatic awareness of the REG's process that is analogous to the somatic impressions that arise in ERV target work.</w:t>
      </w:r>
    </w:p>
    <w:p w14:paraId="39BE71C6" w14:textId="77777777" w:rsidR="000B0569" w:rsidRDefault="00000000">
      <w:pPr>
        <w:spacing w:after="160" w:line="276" w:lineRule="auto"/>
        <w:ind w:firstLine="360"/>
        <w:jc w:val="both"/>
      </w:pPr>
      <w:r>
        <w:t xml:space="preserve">The clearest practical recommendation: conduct your micro-PK sessions following your CRV or ERV sessions, while still in the access state rather than after returning fully to ordinary </w:t>
      </w:r>
      <w:r>
        <w:lastRenderedPageBreak/>
        <w:t>waking consciousness. Many practitioners find their strongest REG performance occurs in the twenty minutes following a well-developed remote viewing session, when the access state is still active and the analytical overlay has been quieted by the preceding discipline.</w:t>
      </w:r>
    </w:p>
    <w:p w14:paraId="5A1F9670" w14:textId="77777777" w:rsidR="000B0569" w:rsidRDefault="00000000">
      <w:pPr>
        <w:pStyle w:val="Heading1"/>
        <w:pageBreakBefore/>
      </w:pPr>
      <w:bookmarkStart w:id="7" w:name="bm_ch7"/>
      <w:r>
        <w:lastRenderedPageBreak/>
        <w:t>Chapter 7: Bio-PK and Distance Healing Protocols</w:t>
      </w:r>
      <w:bookmarkEnd w:id="7"/>
    </w:p>
    <w:p w14:paraId="08DB3AE8" w14:textId="77777777" w:rsidR="000B0569" w:rsidRDefault="00000000">
      <w:pPr>
        <w:pStyle w:val="Heading2"/>
      </w:pPr>
      <w:r>
        <w:t>Direct Mental Interaction with Living Systems</w:t>
      </w:r>
    </w:p>
    <w:p w14:paraId="5D6F7F31" w14:textId="77777777" w:rsidR="000B0569" w:rsidRDefault="00000000">
      <w:pPr>
        <w:spacing w:after="160" w:line="276" w:lineRule="auto"/>
        <w:jc w:val="both"/>
      </w:pPr>
      <w:r>
        <w:t>The most extensive research program on intentional influence of biological systems was conducted by psychophysiologist William Braud at the Mind Science Foundation in San Antonio, Texas, and subsequently at the Institute for Transpersonal Psychology. Braud's research program — which he called DMILS, for Direct Mental Interaction with Living Systems — tested whether one person's intention could influence the physiology of another person located in a separate room, connected only by the intention itself.</w:t>
      </w:r>
    </w:p>
    <w:p w14:paraId="196F5B63" w14:textId="77777777" w:rsidR="000B0569" w:rsidRDefault="00000000">
      <w:pPr>
        <w:spacing w:after="160" w:line="276" w:lineRule="auto"/>
        <w:ind w:firstLine="360"/>
        <w:jc w:val="both"/>
      </w:pPr>
      <w:r>
        <w:t>The methodology was rigorous. The "influencer" attempted to either calm or activate the physiology of the "receiver" during randomly selected trial periods while the receiver sat quietly in a shielded room and their electrodermal activity was continuously recorded. Neither person had access to the trial schedule. The receiver simply noted their subjective state at intervals; the influencer attempted to calm or activate the receiver during assigned periods.</w:t>
      </w:r>
    </w:p>
    <w:p w14:paraId="60119D9C" w14:textId="77777777" w:rsidR="000B0569" w:rsidRDefault="00000000">
      <w:pPr>
        <w:spacing w:after="160" w:line="276" w:lineRule="auto"/>
        <w:ind w:firstLine="360"/>
        <w:jc w:val="both"/>
      </w:pPr>
      <w:r>
        <w:t>The results, replicated across eleven studies and over 323 sessions, showed a statistically significant effect: receivers' electrodermal activity was measurably different during calm-intention periods versus activate-intention periods, at odds against chance of several hundred to one. The effect was small — an effect size of approximately 0.25 standard deviations — but it was consistent and robust across replications.</w:t>
      </w:r>
    </w:p>
    <w:p w14:paraId="1ED84FCD" w14:textId="77777777" w:rsidR="000B0569" w:rsidRDefault="00000000">
      <w:pPr>
        <w:pStyle w:val="Heading2"/>
      </w:pPr>
      <w:r>
        <w:t>The Healing Intention Protocol</w:t>
      </w:r>
    </w:p>
    <w:p w14:paraId="6B7A350D" w14:textId="77777777" w:rsidR="000B0569" w:rsidRDefault="00000000">
      <w:pPr>
        <w:spacing w:after="160" w:line="276" w:lineRule="auto"/>
        <w:ind w:firstLine="360"/>
        <w:jc w:val="both"/>
      </w:pPr>
      <w:r>
        <w:t xml:space="preserve">Translating the DMILS research into practice requires both methodological care and ethical clarity. The evidence suggests that calming intention directed toward another person can </w:t>
      </w:r>
      <w:r>
        <w:lastRenderedPageBreak/>
        <w:t>measurably affect their autonomic nervous system. It does not suggest that intention can cure disease, override medication, or replace medical care. The responsible practitioner understands this distinction precisely.</w:t>
      </w:r>
    </w:p>
    <w:p w14:paraId="4A521BCC" w14:textId="77777777" w:rsidR="000B0569" w:rsidRDefault="00000000">
      <w:pPr>
        <w:spacing w:after="160" w:line="276" w:lineRule="auto"/>
        <w:ind w:firstLine="360"/>
        <w:jc w:val="both"/>
      </w:pPr>
      <w:r>
        <w:t>A structured distance healing session based on the DMILS protocol:</w:t>
      </w:r>
    </w:p>
    <w:p w14:paraId="4B01467D" w14:textId="77777777" w:rsidR="000B0569" w:rsidRDefault="00000000">
      <w:pPr>
        <w:spacing w:before="120" w:after="80" w:line="276" w:lineRule="auto"/>
      </w:pPr>
      <w:r>
        <w:rPr>
          <w:b/>
          <w:bCs/>
        </w:rPr>
        <w:t>Preparation:</w:t>
      </w:r>
    </w:p>
    <w:p w14:paraId="0AF9FA09" w14:textId="77777777" w:rsidR="000B0569" w:rsidRDefault="00000000">
      <w:pPr>
        <w:spacing w:after="160" w:line="276" w:lineRule="auto"/>
        <w:ind w:firstLine="360"/>
        <w:jc w:val="both"/>
      </w:pPr>
      <w:r>
        <w:t xml:space="preserve">Obtain the explicit consent of the person you intend to work with. This is not optional — the consent principle discussed in the ethical framework of the original volume applies with </w:t>
      </w:r>
      <w:proofErr w:type="gramStart"/>
      <w:r>
        <w:t>particular force</w:t>
      </w:r>
      <w:proofErr w:type="gramEnd"/>
      <w:r>
        <w:t xml:space="preserve"> to intentional biological influence. Document the time and duration of your intended session in advance.</w:t>
      </w:r>
    </w:p>
    <w:p w14:paraId="32F9EFD4" w14:textId="77777777" w:rsidR="000B0569" w:rsidRDefault="00000000">
      <w:pPr>
        <w:spacing w:before="120" w:after="80" w:line="276" w:lineRule="auto"/>
      </w:pPr>
      <w:r>
        <w:rPr>
          <w:b/>
          <w:bCs/>
        </w:rPr>
        <w:t>Access state:</w:t>
      </w:r>
    </w:p>
    <w:p w14:paraId="39727993" w14:textId="77777777" w:rsidR="000B0569" w:rsidRDefault="00000000">
      <w:pPr>
        <w:spacing w:after="160" w:line="276" w:lineRule="auto"/>
        <w:ind w:firstLine="360"/>
        <w:jc w:val="both"/>
      </w:pPr>
      <w:r>
        <w:t>Enter Focus 10 or a comparable light altered state through your established induction protocol. Stabilize the access state for at least five minutes before beginning the session.</w:t>
      </w:r>
    </w:p>
    <w:p w14:paraId="77AEC2E8" w14:textId="77777777" w:rsidR="000B0569" w:rsidRDefault="00000000">
      <w:pPr>
        <w:spacing w:before="120" w:after="80" w:line="276" w:lineRule="auto"/>
      </w:pPr>
      <w:r>
        <w:rPr>
          <w:b/>
          <w:bCs/>
        </w:rPr>
        <w:t>Intention formation:</w:t>
      </w:r>
    </w:p>
    <w:p w14:paraId="06783B91" w14:textId="77777777" w:rsidR="000B0569" w:rsidRDefault="00000000">
      <w:pPr>
        <w:spacing w:after="160" w:line="276" w:lineRule="auto"/>
        <w:ind w:firstLine="360"/>
        <w:jc w:val="both"/>
      </w:pPr>
      <w:r>
        <w:t>Form a clear, specific, positively framed intention — "calm and ease" rather than "not anxious"; "healing and restoration" rather than "no illness." Research on intentional influence suggests that positive framing of intention outperforms negative framing. Hold the intention without strain.</w:t>
      </w:r>
    </w:p>
    <w:p w14:paraId="4D91D1C3" w14:textId="77777777" w:rsidR="000B0569" w:rsidRDefault="00000000">
      <w:pPr>
        <w:spacing w:before="120" w:after="80" w:line="276" w:lineRule="auto"/>
      </w:pPr>
      <w:r>
        <w:rPr>
          <w:b/>
          <w:bCs/>
        </w:rPr>
        <w:t>Target connection:</w:t>
      </w:r>
    </w:p>
    <w:p w14:paraId="6E29067F" w14:textId="77777777" w:rsidR="000B0569" w:rsidRDefault="00000000">
      <w:pPr>
        <w:spacing w:after="160" w:line="276" w:lineRule="auto"/>
        <w:ind w:firstLine="360"/>
        <w:jc w:val="both"/>
      </w:pPr>
      <w:r>
        <w:t>Form a clear mental image or sense of the person — their face, their name, their presence. Some practitioners find it helpful to hold a photograph. The connection mechanism is not well understood, but practitioners consistently report that the quality of the connection — its clarity and felt reality — correlates with session quality.</w:t>
      </w:r>
    </w:p>
    <w:p w14:paraId="36EB1C1D" w14:textId="77777777" w:rsidR="000B0569" w:rsidRDefault="00000000">
      <w:pPr>
        <w:spacing w:before="120" w:after="80" w:line="276" w:lineRule="auto"/>
      </w:pPr>
      <w:r>
        <w:rPr>
          <w:b/>
          <w:bCs/>
        </w:rPr>
        <w:t>Session duration:</w:t>
      </w:r>
    </w:p>
    <w:p w14:paraId="74A2669D" w14:textId="77777777" w:rsidR="000B0569" w:rsidRDefault="00000000">
      <w:pPr>
        <w:spacing w:after="160" w:line="276" w:lineRule="auto"/>
        <w:ind w:firstLine="360"/>
        <w:jc w:val="both"/>
      </w:pPr>
      <w:r>
        <w:lastRenderedPageBreak/>
        <w:t>Ten to fifteen minutes of sustained intention. Longer sessions show diminishing returns in the research literature. Close the session with a clear intention to release the connection and return to ordinary consciousness.</w:t>
      </w:r>
    </w:p>
    <w:p w14:paraId="15478C53" w14:textId="77777777" w:rsidR="000B0569" w:rsidRDefault="00000000">
      <w:pPr>
        <w:spacing w:after="160" w:line="276" w:lineRule="auto"/>
        <w:ind w:firstLine="360"/>
        <w:jc w:val="both"/>
      </w:pPr>
      <w:r>
        <w:t xml:space="preserve">Document the session completely: date, time, duration, nature of intention, target person, your subjective sense of connection quality. If the target person is willing to report their experience during the session window, collect that data as well. Over time, this documentation will tell you what </w:t>
      </w:r>
      <w:proofErr w:type="gramStart"/>
      <w:r>
        <w:t>actually works</w:t>
      </w:r>
      <w:proofErr w:type="gramEnd"/>
      <w:r>
        <w:t xml:space="preserve"> in your practice and what does not.</w:t>
      </w:r>
    </w:p>
    <w:p w14:paraId="74DF0638" w14:textId="77777777" w:rsidR="000B0569" w:rsidRDefault="00000000">
      <w:pPr>
        <w:pageBreakBefore/>
        <w:spacing w:before="2000" w:after="400"/>
        <w:jc w:val="center"/>
      </w:pPr>
      <w:r>
        <w:rPr>
          <w:b/>
          <w:bCs/>
          <w:sz w:val="48"/>
          <w:szCs w:val="48"/>
        </w:rPr>
        <w:lastRenderedPageBreak/>
        <w:br/>
        <w:t xml:space="preserve">PART III </w:t>
      </w:r>
      <w:r>
        <w:rPr>
          <w:i/>
          <w:iCs/>
          <w:sz w:val="32"/>
          <w:szCs w:val="32"/>
        </w:rPr>
        <w:t>Advanced Consciousness States</w:t>
      </w:r>
    </w:p>
    <w:p w14:paraId="2AFE89C8" w14:textId="77777777" w:rsidR="000B0569" w:rsidRDefault="00000000">
      <w:pPr>
        <w:pStyle w:val="Heading1"/>
      </w:pPr>
      <w:bookmarkStart w:id="8" w:name="bm_ch8"/>
      <w:r>
        <w:t>Chapter 8: The Monroe Continuum — Focus 15 to Focus 27</w:t>
      </w:r>
      <w:bookmarkEnd w:id="8"/>
    </w:p>
    <w:p w14:paraId="01F885AB" w14:textId="77777777" w:rsidR="000B0569" w:rsidRDefault="00000000">
      <w:pPr>
        <w:pStyle w:val="Heading2"/>
      </w:pPr>
      <w:r>
        <w:t>Beyond the Gateway</w:t>
      </w:r>
    </w:p>
    <w:p w14:paraId="362C9397" w14:textId="77777777" w:rsidR="000B0569" w:rsidRDefault="00000000">
      <w:pPr>
        <w:spacing w:after="160" w:line="276" w:lineRule="auto"/>
        <w:jc w:val="both"/>
      </w:pPr>
      <w:r>
        <w:t>The original volume introduced Robert Monroe's Focus 10 and Focus 12 states as foundational psionic access states. Focus 10 — Mind Awake, Body Asleep — provides the baseline relaxation and bodily dissociation that quiets the physical-sensory background and opens the psionic channel. Focus 12 — Expanded Awareness — extends the boundaries of individual consciousness beyond the body's physical limits and provides the state most useful for remote viewing and ERV work.</w:t>
      </w:r>
    </w:p>
    <w:p w14:paraId="6726D09C" w14:textId="77777777" w:rsidR="000B0569" w:rsidRDefault="00000000">
      <w:pPr>
        <w:spacing w:after="160" w:line="276" w:lineRule="auto"/>
        <w:ind w:firstLine="360"/>
        <w:jc w:val="both"/>
      </w:pPr>
      <w:r>
        <w:t>Monroe's mapping of consciousness did not stop at Focus 12. Over three decades of research at the Monroe Institute in Faber, Virginia, Monroe and his colleagues identified a series of progressively deeper or more expansive consciousness states, each with distinct phenomenological characteristics and distinct practical applications. The advanced practitioner needs to understand these states, how to reach them, and what they offer.</w:t>
      </w:r>
    </w:p>
    <w:p w14:paraId="571DEFD3" w14:textId="77777777" w:rsidR="000B0569" w:rsidRDefault="00000000">
      <w:pPr>
        <w:pStyle w:val="Heading2"/>
      </w:pPr>
      <w:r>
        <w:t>Focus 15: No-Time</w:t>
      </w:r>
    </w:p>
    <w:p w14:paraId="328654DC" w14:textId="77777777" w:rsidR="000B0569" w:rsidRDefault="00000000">
      <w:pPr>
        <w:spacing w:after="160" w:line="276" w:lineRule="auto"/>
        <w:ind w:firstLine="360"/>
        <w:jc w:val="both"/>
      </w:pPr>
      <w:r>
        <w:t xml:space="preserve">Focus 15 is described in Monroe Institute training materials as a state of "no time" — a condition of consciousness in which the ordinary temporal framework that structures waking experience dissolves. Past and future become equally </w:t>
      </w:r>
      <w:r>
        <w:lastRenderedPageBreak/>
        <w:t>accessible. The state is not simply a condition of temporal relaxation; it is a qualitatively different relationship with time itself.</w:t>
      </w:r>
    </w:p>
    <w:p w14:paraId="66724247" w14:textId="77777777" w:rsidR="000B0569" w:rsidRDefault="00000000">
      <w:pPr>
        <w:spacing w:after="160" w:line="276" w:lineRule="auto"/>
        <w:ind w:firstLine="360"/>
        <w:jc w:val="both"/>
      </w:pPr>
      <w:r>
        <w:t>The practical application of Focus 15 for the psionic practitioner is primarily temporal: it is the most natural state for precognitive and retrocognitive work. The ARV and precognition protocols described in Part I of this volume work with temporal non-locality at the conceptual level; Focus 15 appears to provide the phenomenological state that makes temporal non-locality most directly experientially available.</w:t>
      </w:r>
    </w:p>
    <w:p w14:paraId="48658D23" w14:textId="77777777" w:rsidR="000B0569" w:rsidRDefault="00000000">
      <w:pPr>
        <w:spacing w:after="160" w:line="276" w:lineRule="auto"/>
        <w:ind w:firstLine="360"/>
        <w:jc w:val="both"/>
      </w:pPr>
      <w:r>
        <w:t xml:space="preserve">Reaching Focus 15 typically requires consistent practice at Focus 12 over a period of weeks to months. The transition is marked by a subjective sense of temporal release — a dropping away of the sense that one exists at a specific point in the timeline — and often by a visual quality of timelessness: scenes, faces, or environments that seem to exist outside any </w:t>
      </w:r>
      <w:proofErr w:type="gramStart"/>
      <w:r>
        <w:t>particular historical</w:t>
      </w:r>
      <w:proofErr w:type="gramEnd"/>
      <w:r>
        <w:t xml:space="preserve"> moment.</w:t>
      </w:r>
    </w:p>
    <w:p w14:paraId="7AE44E67" w14:textId="77777777" w:rsidR="000B0569" w:rsidRDefault="00000000">
      <w:pPr>
        <w:pStyle w:val="Heading2"/>
      </w:pPr>
      <w:r>
        <w:t>Focus 21: The Other Energy Systems</w:t>
      </w:r>
    </w:p>
    <w:p w14:paraId="23A0CBB1" w14:textId="77777777" w:rsidR="000B0569" w:rsidRDefault="00000000">
      <w:pPr>
        <w:spacing w:after="160" w:line="276" w:lineRule="auto"/>
        <w:ind w:firstLine="360"/>
        <w:jc w:val="both"/>
      </w:pPr>
      <w:r>
        <w:t>Monroe described Focus 21 as the boundary state between human physical-system consciousness and other energy systems — other forms or expressions of consciousness that are not bound to biological bodies. His accounts of Focus 21 in his later books, particularly Far Journeys (1985), describe a state in which awareness extends beyond the human experiential framework entirely.</w:t>
      </w:r>
    </w:p>
    <w:p w14:paraId="6AB30BF5" w14:textId="77777777" w:rsidR="000B0569" w:rsidRDefault="00000000">
      <w:pPr>
        <w:spacing w:after="160" w:line="276" w:lineRule="auto"/>
        <w:ind w:firstLine="360"/>
        <w:jc w:val="both"/>
      </w:pPr>
      <w:r>
        <w:t xml:space="preserve">For the practically oriented psionic practitioner, </w:t>
      </w:r>
      <w:proofErr w:type="gramStart"/>
      <w:r>
        <w:t>Focus</w:t>
      </w:r>
      <w:proofErr w:type="gramEnd"/>
      <w:r>
        <w:t xml:space="preserve"> 21 is best understood as an extreme expansion of the perceptual boundary set in Focus 12. Where Focus 12 opens the individual boundary, </w:t>
      </w:r>
      <w:proofErr w:type="gramStart"/>
      <w:r>
        <w:t>Focus</w:t>
      </w:r>
      <w:proofErr w:type="gramEnd"/>
      <w:r>
        <w:t xml:space="preserve"> 21 opens what might be called the species boundary — the implicit assumption that all consciousness is human in form. Whether this boundary dissolution represents an actual contact with non-human consciousness or an </w:t>
      </w:r>
      <w:r>
        <w:lastRenderedPageBreak/>
        <w:t>expansion of the human practitioner's own awareness beyond its ordinary self-imposed limits is a question the evidence does not definitively resolve. Both interpretations are consistent with the phenomenological reports.</w:t>
      </w:r>
    </w:p>
    <w:p w14:paraId="71DE9ADB" w14:textId="77777777" w:rsidR="000B0569" w:rsidRDefault="00000000">
      <w:pPr>
        <w:pStyle w:val="Heading2"/>
      </w:pPr>
      <w:r>
        <w:t>Focus 27: The Reception Center</w:t>
      </w:r>
    </w:p>
    <w:p w14:paraId="03E7B022" w14:textId="77777777" w:rsidR="000B0569" w:rsidRDefault="00000000">
      <w:pPr>
        <w:spacing w:after="160" w:line="276" w:lineRule="auto"/>
        <w:ind w:firstLine="360"/>
        <w:jc w:val="both"/>
      </w:pPr>
      <w:r>
        <w:t xml:space="preserve">Focus 27 is described in Monroe's later accounts as a stable, structured non-physical environment: a place of significant beauty and calm that functions, in the Monroe Institute's understanding, as a way station or reception center for consciousness transitioning out of physical embodiment. Whether taken literally or metaphorically, </w:t>
      </w:r>
      <w:proofErr w:type="gramStart"/>
      <w:r>
        <w:t>Focus</w:t>
      </w:r>
      <w:proofErr w:type="gramEnd"/>
      <w:r>
        <w:t xml:space="preserve"> 27 is phenomenologically distinct from the lower focus levels and consistently described in similar terms by independent practitioners.</w:t>
      </w:r>
    </w:p>
    <w:p w14:paraId="6A5CC378" w14:textId="77777777" w:rsidR="000B0569" w:rsidRDefault="00000000">
      <w:pPr>
        <w:spacing w:after="160" w:line="276" w:lineRule="auto"/>
        <w:ind w:firstLine="360"/>
        <w:jc w:val="both"/>
      </w:pPr>
      <w:r>
        <w:t>The practical significance of Focus 27 for the advanced psionic practitioner is primarily as an orienting framework: it represents the outer range of the ordinary progression of consciousness expansion available through the Hemi-Sync technology. Practitioners who work consistently at Focus 27 report significantly enhanced access to the full range of lower focus levels, as though reaching the expanded state makes the entire continuum more easily navigable.</w:t>
      </w:r>
    </w:p>
    <w:p w14:paraId="03C3B880" w14:textId="77777777" w:rsidR="000B0569" w:rsidRDefault="00000000">
      <w:pPr>
        <w:pStyle w:val="Heading2"/>
      </w:pPr>
      <w:r>
        <w:t>The Focus Levels and PK Performance</w:t>
      </w:r>
    </w:p>
    <w:p w14:paraId="0689BB2E" w14:textId="77777777" w:rsidR="000B0569" w:rsidRDefault="00000000">
      <w:pPr>
        <w:spacing w:after="160" w:line="276" w:lineRule="auto"/>
        <w:ind w:firstLine="360"/>
        <w:jc w:val="both"/>
      </w:pPr>
      <w:r>
        <w:t>An underreported finding in the mind-machine influence literature concerns the relationship between altered states of consciousness and PK effect size. Several researchers, including Charles Honorton in his Ganzfeld studies and William Braud in his DMILS work, found that psionic effects — both perceptual and influential — were consistently larger when subjects were in altered states than when they were in ordinary waking consciousness. This finding has a direct implication for REG practice.</w:t>
      </w:r>
    </w:p>
    <w:p w14:paraId="6CDE7B6C" w14:textId="77777777" w:rsidR="000B0569" w:rsidRDefault="00000000">
      <w:pPr>
        <w:spacing w:after="160" w:line="276" w:lineRule="auto"/>
        <w:ind w:firstLine="360"/>
        <w:jc w:val="both"/>
      </w:pPr>
      <w:r>
        <w:lastRenderedPageBreak/>
        <w:t>Practitioners who have developed reliable access to Focus 12 and above report substantially stronger micro-PK effects when they conduct REG sessions from within these states rather than from ordinary waking consciousness. The mechanism is consistent with what the PEAR data suggests about the PK-optimal mental state: the dissolution of the boundary between self and environment that characterizes Focus 12 and higher states removes the psychological separation between the "intending self" and the "device being influenced." From the perspective of the expanded consciousness state, the operator and the REG are less separate than they appear from ordinary waking consciousness — and it is this reduced separation, not effortful intention, that appears to produce the strongest mind-machine effects.</w:t>
      </w:r>
    </w:p>
    <w:p w14:paraId="2E31C26A" w14:textId="77777777" w:rsidR="000B0569" w:rsidRDefault="00000000">
      <w:pPr>
        <w:spacing w:after="160" w:line="276" w:lineRule="auto"/>
        <w:ind w:firstLine="360"/>
        <w:jc w:val="both"/>
      </w:pPr>
      <w:r>
        <w:t>The practical recommendation: when you have a well-established Focus 12 access state, bring your REG device into the practice space and conduct sessions from within that state. Allow the expanded boundary condition of Focus 12 to be your session context rather than simply your warm-up. Document whether your effect sizes differ systematically between ordinary-state and expanded-state sessions.</w:t>
      </w:r>
    </w:p>
    <w:p w14:paraId="45FC30CD" w14:textId="77777777" w:rsidR="000B0569" w:rsidRDefault="00000000">
      <w:pPr>
        <w:pStyle w:val="Heading2"/>
      </w:pPr>
      <w:r>
        <w:t>Navigating the Continuum in Practice</w:t>
      </w:r>
    </w:p>
    <w:p w14:paraId="76E90F92" w14:textId="77777777" w:rsidR="000B0569" w:rsidRDefault="00000000">
      <w:pPr>
        <w:spacing w:after="160" w:line="276" w:lineRule="auto"/>
        <w:ind w:firstLine="360"/>
        <w:jc w:val="both"/>
      </w:pPr>
      <w:r>
        <w:t>Consistent access to Focus 15 and beyond requires: established, reliable access to Focus 10 and 12; daily or near-daily practice over an extended period; Monroe Institute audio programs specifically designed for the higher focus levels (the Gateway Experience series and its advanced successors); and patient, non-grasping engagement with whatever arises at each level. The continuum is not an achievement to be forced; it is a territory to be explored.</w:t>
      </w:r>
    </w:p>
    <w:p w14:paraId="660751D7" w14:textId="77777777" w:rsidR="000B0569" w:rsidRDefault="00000000">
      <w:pPr>
        <w:pStyle w:val="Heading1"/>
        <w:pageBreakBefore/>
      </w:pPr>
      <w:bookmarkStart w:id="9" w:name="bm_ch9"/>
      <w:r>
        <w:lastRenderedPageBreak/>
        <w:t>Chapter 9: The Hypnagogic Window</w:t>
      </w:r>
      <w:bookmarkEnd w:id="9"/>
    </w:p>
    <w:p w14:paraId="41DBA469" w14:textId="77777777" w:rsidR="000B0569" w:rsidRDefault="00000000">
      <w:pPr>
        <w:pStyle w:val="Heading2"/>
      </w:pPr>
      <w:r>
        <w:t>The Sleep-Onset State as Psionic Access</w:t>
      </w:r>
    </w:p>
    <w:p w14:paraId="223F1AED" w14:textId="77777777" w:rsidR="000B0569" w:rsidRDefault="00000000">
      <w:pPr>
        <w:spacing w:after="160" w:line="276" w:lineRule="auto"/>
        <w:jc w:val="both"/>
      </w:pPr>
      <w:r>
        <w:t>Hypnagogia — the transitional state between waking consciousness and sleep — has been recognized as a portal to anomalous perception since antiquity. The physician and philosopher Thomas Browne documented it in the seventeenth century; the chemist August Kekulé famously attributed the discovery of the benzene ring structure to a hypnagogic vision of a snake eating its tail. In the parapsychology literature, hypnagogia is associated with spontaneous psionic experiences at rates significantly higher than ordinary waking consciousness.</w:t>
      </w:r>
    </w:p>
    <w:p w14:paraId="69F8B436" w14:textId="77777777" w:rsidR="000B0569" w:rsidRDefault="00000000">
      <w:pPr>
        <w:spacing w:after="160" w:line="276" w:lineRule="auto"/>
        <w:ind w:firstLine="360"/>
        <w:jc w:val="both"/>
      </w:pPr>
      <w:r>
        <w:t>The neurological characteristics of hypnagogia explain its psionic accessibility. As the brain transitions from beta-dominated waking consciousness toward theta and delta sleep rhythms, the default mode network — associated with self-referential thinking and the construction of the ordinary sense of self — progressively deactivates. The analytical overlay, which is intimately associated with DMN activity, becomes correspondingly quieter. The signal-to-noise ratio improves precisely because the mechanism that generates most of the noise is going offline.</w:t>
      </w:r>
    </w:p>
    <w:p w14:paraId="05266BB7" w14:textId="77777777" w:rsidR="000B0569" w:rsidRDefault="00000000">
      <w:pPr>
        <w:pStyle w:val="Heading2"/>
      </w:pPr>
      <w:r>
        <w:t>Techniques for Extending Hypnagogia</w:t>
      </w:r>
    </w:p>
    <w:p w14:paraId="2DFEF4C4" w14:textId="77777777" w:rsidR="000B0569" w:rsidRDefault="00000000">
      <w:pPr>
        <w:spacing w:after="160" w:line="276" w:lineRule="auto"/>
        <w:ind w:firstLine="360"/>
        <w:jc w:val="both"/>
      </w:pPr>
      <w:r>
        <w:t>The challenge with hypnagogia is that the natural progression from waking to sleep is not easily interrupted without either jolting the practitioner fully awake or allowing the slide into unconscious sleep. Several techniques can extend the hypnagogic window sufficiently for deliberate psionic work.</w:t>
      </w:r>
    </w:p>
    <w:p w14:paraId="2900E044" w14:textId="77777777" w:rsidR="000B0569" w:rsidRDefault="00000000">
      <w:pPr>
        <w:spacing w:before="120" w:after="80" w:line="276" w:lineRule="auto"/>
      </w:pPr>
      <w:r>
        <w:rPr>
          <w:b/>
          <w:bCs/>
        </w:rPr>
        <w:t>The body-hold technique:</w:t>
      </w:r>
    </w:p>
    <w:p w14:paraId="21A85B1C" w14:textId="77777777" w:rsidR="000B0569" w:rsidRDefault="00000000">
      <w:pPr>
        <w:spacing w:after="160" w:line="276" w:lineRule="auto"/>
        <w:ind w:firstLine="360"/>
        <w:jc w:val="both"/>
      </w:pPr>
      <w:r>
        <w:t xml:space="preserve">Begin in a comfortable lying position. As you feel the transition toward sleep beginning — marked by the first </w:t>
      </w:r>
      <w:r>
        <w:lastRenderedPageBreak/>
        <w:t>appearance of hypnagogic imagery, which often appears as rapidly shifting geometric patterns, faces, or scene fragments — maintain a very light physical anchor: keep one hand raised slightly, or maintain just enough muscle tension in one arm to prevent fully releasing into sleep. The physical anchor must be light enough to not maintain full waking consciousness, but present enough to prevent unconscious sleep onset. With practice, the window can be extended from seconds to several minutes.</w:t>
      </w:r>
    </w:p>
    <w:p w14:paraId="52BC02CF" w14:textId="77777777" w:rsidR="000B0569" w:rsidRDefault="00000000">
      <w:pPr>
        <w:spacing w:before="120" w:after="80" w:line="276" w:lineRule="auto"/>
      </w:pPr>
      <w:r>
        <w:rPr>
          <w:b/>
          <w:bCs/>
        </w:rPr>
        <w:t>The Chair technique:</w:t>
      </w:r>
    </w:p>
    <w:p w14:paraId="11C49D89" w14:textId="77777777" w:rsidR="000B0569" w:rsidRDefault="00000000">
      <w:pPr>
        <w:spacing w:after="160" w:line="276" w:lineRule="auto"/>
        <w:ind w:firstLine="360"/>
        <w:jc w:val="both"/>
      </w:pPr>
      <w:r>
        <w:t xml:space="preserve">Sit upright in a chair, arms resting on the armrests, with your dominant </w:t>
      </w:r>
      <w:proofErr w:type="gramStart"/>
      <w:r>
        <w:t>hand held</w:t>
      </w:r>
      <w:proofErr w:type="gramEnd"/>
      <w:r>
        <w:t xml:space="preserve"> just slightly above the armrest. As hypnagogia deepens, your hand will fall — waking you just enough to continue the session from the hypnagogic edge rather than sliding into sleep. This technique, associated with both Thomas Edison (who used it with steel balls) and Salvador Dalí (who used a key), exploits the body's sleep-onset relaxation as a natural alarm.</w:t>
      </w:r>
    </w:p>
    <w:p w14:paraId="3EDC5E8C" w14:textId="77777777" w:rsidR="000B0569" w:rsidRDefault="00000000">
      <w:pPr>
        <w:pStyle w:val="Heading2"/>
      </w:pPr>
      <w:r>
        <w:t>Recording Hypnagogic Impressions</w:t>
      </w:r>
    </w:p>
    <w:p w14:paraId="2723E92B" w14:textId="77777777" w:rsidR="000B0569" w:rsidRDefault="00000000">
      <w:pPr>
        <w:spacing w:after="160" w:line="276" w:lineRule="auto"/>
        <w:ind w:firstLine="360"/>
        <w:jc w:val="both"/>
      </w:pPr>
      <w:r>
        <w:t>Hypnagogic material is extraordinarily ephemeral. It disappears from memory within seconds of full waking. The recording discipline for hypnagogic practice must therefore be immediate: a voice recorder within arm's reach, kept on or activated with a single button; a notepad and pen with eyes-closed writing capability; or a trained partner who can record verbal reports during the session. Post-session recording — even five minutes after the session — typically recovers only a fraction of what was experienced.</w:t>
      </w:r>
    </w:p>
    <w:p w14:paraId="27B4D4F7" w14:textId="77777777" w:rsidR="000B0569" w:rsidRDefault="00000000">
      <w:pPr>
        <w:spacing w:after="160" w:line="276" w:lineRule="auto"/>
        <w:ind w:firstLine="360"/>
        <w:jc w:val="both"/>
      </w:pPr>
      <w:r>
        <w:t xml:space="preserve">The data collected from hypnagogic sessions should be treated with the same analytic discipline applied to any psionic session data. Hypnagogic imagery is vivid and can feel profoundly meaningful in the moment. This felt meaningfulness is not evidence of psionic signal; it is a characteristic of the state </w:t>
      </w:r>
      <w:r>
        <w:lastRenderedPageBreak/>
        <w:t>itself. Apply the same verification criteria you would to any remote viewing data: look for specific, verifiable correspondences with a known or knowable target, not for subjective resonance.</w:t>
      </w:r>
    </w:p>
    <w:p w14:paraId="5F5AC000" w14:textId="77777777" w:rsidR="000B0569" w:rsidRDefault="00000000">
      <w:pPr>
        <w:pStyle w:val="Heading1"/>
        <w:pageBreakBefore/>
      </w:pPr>
      <w:bookmarkStart w:id="10" w:name="bm_ch10"/>
      <w:r>
        <w:lastRenderedPageBreak/>
        <w:t>Chapter 10: Out-of-Body Navigation as a Psionic Tool</w:t>
      </w:r>
      <w:bookmarkEnd w:id="10"/>
    </w:p>
    <w:p w14:paraId="3784A9A6" w14:textId="77777777" w:rsidR="000B0569" w:rsidRDefault="00000000">
      <w:pPr>
        <w:pStyle w:val="Heading2"/>
      </w:pPr>
      <w:r>
        <w:t>OBE vs. Remote Viewing: The Operational Distinction</w:t>
      </w:r>
    </w:p>
    <w:p w14:paraId="776D237D" w14:textId="77777777" w:rsidR="000B0569" w:rsidRDefault="00000000">
      <w:pPr>
        <w:spacing w:after="160" w:line="276" w:lineRule="auto"/>
        <w:jc w:val="both"/>
      </w:pPr>
      <w:r>
        <w:t>The relationship between out-of-body experiences and remote viewing has been debated throughout the history of psionic research. Ingo Swann, who developed CRV, initially described his remote viewing work as involving what he called "out-of-body projection" and later moved away from this framing as he developed the more strictly phenomenological CRV approach. Robert Monroe built his entire research program around the out-of-body framework. The practical question is not which framework is metaphysically correct — both are models, and the territory is likely more complex than either model captures — but which approach is most productive for which kind of work.</w:t>
      </w:r>
    </w:p>
    <w:p w14:paraId="30F7589D" w14:textId="77777777" w:rsidR="000B0569" w:rsidRDefault="00000000">
      <w:pPr>
        <w:spacing w:after="160" w:line="276" w:lineRule="auto"/>
        <w:ind w:firstLine="360"/>
        <w:jc w:val="both"/>
      </w:pPr>
      <w:r>
        <w:t xml:space="preserve">The functional distinction is this: in standard CRV, the viewer receives information at the viewer's location — impressions, sensations, and data that arise without any explicit sense of spatial displacement. In the OBE framework, the practitioner's awareness appears to relocate — to </w:t>
      </w:r>
      <w:proofErr w:type="gramStart"/>
      <w:r>
        <w:t>actually go</w:t>
      </w:r>
      <w:proofErr w:type="gramEnd"/>
      <w:r>
        <w:t xml:space="preserve"> to the target, to be present in a non-physical sense at a remote location. The perceptual experience is qualitatively different, though the information sometimes overlaps.</w:t>
      </w:r>
    </w:p>
    <w:p w14:paraId="1C0F4F96" w14:textId="77777777" w:rsidR="000B0569" w:rsidRDefault="00000000">
      <w:pPr>
        <w:pStyle w:val="Heading2"/>
      </w:pPr>
      <w:r>
        <w:t>The OBE Induction Protocol</w:t>
      </w:r>
    </w:p>
    <w:p w14:paraId="126CEB16" w14:textId="77777777" w:rsidR="000B0569" w:rsidRDefault="00000000">
      <w:pPr>
        <w:spacing w:after="160" w:line="276" w:lineRule="auto"/>
        <w:ind w:firstLine="360"/>
        <w:jc w:val="both"/>
      </w:pPr>
      <w:r>
        <w:t>William Buhlman, whose research at the Monroe Institute and in his own private practice produced one of the most comprehensive practical guides to OBE induction (Adventures Beyond the Body, 1996), identified several reliable induction techniques. The most applicable to the psionic practitioner who already has experience with altered states is the following protocol.</w:t>
      </w:r>
    </w:p>
    <w:p w14:paraId="77836A4E" w14:textId="77777777" w:rsidR="000B0569" w:rsidRDefault="00000000">
      <w:pPr>
        <w:spacing w:before="120" w:after="80" w:line="276" w:lineRule="auto"/>
      </w:pPr>
      <w:r>
        <w:rPr>
          <w:b/>
          <w:bCs/>
        </w:rPr>
        <w:lastRenderedPageBreak/>
        <w:t>Prerequisites:</w:t>
      </w:r>
    </w:p>
    <w:p w14:paraId="07921ED6" w14:textId="77777777" w:rsidR="000B0569" w:rsidRDefault="00000000">
      <w:pPr>
        <w:spacing w:after="160" w:line="276" w:lineRule="auto"/>
        <w:ind w:firstLine="360"/>
        <w:jc w:val="both"/>
      </w:pPr>
      <w:r>
        <w:t>Reliable access to Focus 10. The ability to maintain awareness at the sleep-onset threshold (as practiced in Chapter 9). A strong visualized target location — either a familiar physical location or a specific remote target site.</w:t>
      </w:r>
    </w:p>
    <w:p w14:paraId="0BB5ABD2" w14:textId="77777777" w:rsidR="000B0569" w:rsidRDefault="00000000">
      <w:pPr>
        <w:spacing w:before="120" w:after="80" w:line="276" w:lineRule="auto"/>
      </w:pPr>
      <w:r>
        <w:rPr>
          <w:b/>
          <w:bCs/>
        </w:rPr>
        <w:t>Induction:</w:t>
      </w:r>
    </w:p>
    <w:p w14:paraId="538D53FB" w14:textId="77777777" w:rsidR="000B0569" w:rsidRDefault="00000000">
      <w:pPr>
        <w:spacing w:after="160" w:line="276" w:lineRule="auto"/>
        <w:ind w:firstLine="360"/>
        <w:jc w:val="both"/>
      </w:pPr>
      <w:r>
        <w:t>From a stable Focus 10 state, begin a vivid, multi-sensory visualization of the target location. Do not merely picture it; inhabit it. Feel the floor under your feet, the temperature, the sounds, the spatial extent of the space. As the visualization deepens and becomes more stable, allow your sense of being physically in your body to diminish. You are not leaving your body — you are allowing your awareness to extend into the visualized space.</w:t>
      </w:r>
    </w:p>
    <w:p w14:paraId="6FDBA2F7" w14:textId="77777777" w:rsidR="000B0569" w:rsidRDefault="00000000">
      <w:pPr>
        <w:spacing w:after="160" w:line="276" w:lineRule="auto"/>
        <w:ind w:firstLine="360"/>
        <w:jc w:val="both"/>
      </w:pPr>
      <w:r>
        <w:t>The transition, when it occurs, is often marked by a strong physical sensation — a vibration, a rushing sound, or a sudden spatial displacement. These sensations are normal correlates of the state transition and should be allowed to proceed without resistance or excitement. Resistance typically terminates the session; excitement and over-reaction also tend to snap the practitioner back to ordinary waking consciousness.</w:t>
      </w:r>
    </w:p>
    <w:p w14:paraId="5807D551" w14:textId="77777777" w:rsidR="000B0569" w:rsidRDefault="00000000">
      <w:pPr>
        <w:pStyle w:val="Heading2"/>
      </w:pPr>
      <w:r>
        <w:t>Navigation and Target Acquisition in the OBE State</w:t>
      </w:r>
    </w:p>
    <w:p w14:paraId="3F8F5A5E" w14:textId="77777777" w:rsidR="000B0569" w:rsidRDefault="00000000">
      <w:pPr>
        <w:spacing w:after="160" w:line="276" w:lineRule="auto"/>
        <w:ind w:firstLine="360"/>
        <w:jc w:val="both"/>
      </w:pPr>
      <w:r>
        <w:t>Once in the OBE state, navigation is primarily intention-based. Form a clear intention: "I am at the target location." The reports of experienced OBE practitioners consistently describe instantaneous or near-instantaneous spatial relocation in response to a clearly formed intention.</w:t>
      </w:r>
    </w:p>
    <w:p w14:paraId="798AAF19" w14:textId="77777777" w:rsidR="000B0569" w:rsidRDefault="00000000">
      <w:pPr>
        <w:spacing w:after="160" w:line="276" w:lineRule="auto"/>
        <w:ind w:firstLine="360"/>
        <w:jc w:val="both"/>
      </w:pPr>
      <w:r>
        <w:t xml:space="preserve">Once at the target, the information-gathering discipline is identical to ERV: observe without analyzing, verbalize (or subvocalize) everything including apparent noise, make specific note of spatial characteristics, objects, and sensory qualities. </w:t>
      </w:r>
      <w:r>
        <w:lastRenderedPageBreak/>
        <w:t>Avoid the tendency to interpret what you are perceiving — the analytical mind's interpretive activity is as disruptive in an OBE state as in a remote viewing session.</w:t>
      </w:r>
    </w:p>
    <w:p w14:paraId="586C41F3" w14:textId="77777777" w:rsidR="000B0569" w:rsidRDefault="00000000">
      <w:pPr>
        <w:spacing w:after="160" w:line="276" w:lineRule="auto"/>
        <w:ind w:firstLine="360"/>
        <w:jc w:val="both"/>
      </w:pPr>
      <w:r>
        <w:t>Documentation requires a pre-arranged recording system, as in hypnagogic work, because OBE memories fade rapidly. A voice recorder on the bedside table, activated immediately upon return to ordinary consciousness, is the standard approach. Write up the complete session data within an hour of waking.</w:t>
      </w:r>
    </w:p>
    <w:p w14:paraId="4C2AE875" w14:textId="77777777" w:rsidR="000B0569" w:rsidRDefault="00000000">
      <w:pPr>
        <w:pageBreakBefore/>
        <w:spacing w:before="2000" w:after="400"/>
        <w:jc w:val="center"/>
      </w:pPr>
      <w:r>
        <w:rPr>
          <w:b/>
          <w:bCs/>
          <w:sz w:val="48"/>
          <w:szCs w:val="48"/>
        </w:rPr>
        <w:lastRenderedPageBreak/>
        <w:br/>
        <w:t xml:space="preserve">PART IV </w:t>
      </w:r>
      <w:r>
        <w:rPr>
          <w:i/>
          <w:iCs/>
          <w:sz w:val="32"/>
          <w:szCs w:val="32"/>
        </w:rPr>
        <w:t>Operational Psionics</w:t>
      </w:r>
    </w:p>
    <w:p w14:paraId="2524C0E6" w14:textId="77777777" w:rsidR="000B0569" w:rsidRDefault="00000000">
      <w:pPr>
        <w:pStyle w:val="Heading1"/>
      </w:pPr>
      <w:bookmarkStart w:id="11" w:name="bm_ch11"/>
      <w:r>
        <w:t>Chapter 11: Target Acquisition at Scale</w:t>
      </w:r>
      <w:bookmarkEnd w:id="11"/>
    </w:p>
    <w:p w14:paraId="0E08FCB8" w14:textId="77777777" w:rsidR="000B0569" w:rsidRDefault="00000000">
      <w:pPr>
        <w:pStyle w:val="Heading2"/>
      </w:pPr>
      <w:r>
        <w:t>Building a Serious Practice</w:t>
      </w:r>
    </w:p>
    <w:p w14:paraId="09D3C510" w14:textId="77777777" w:rsidR="000B0569" w:rsidRDefault="00000000">
      <w:pPr>
        <w:spacing w:after="160" w:line="276" w:lineRule="auto"/>
        <w:jc w:val="both"/>
      </w:pPr>
      <w:r>
        <w:t xml:space="preserve">The difference between a practitioner who does occasional remote viewing sessions and one who develops genuine, documentable ability is almost entirely a matter of volume and rigor. The experienced viewers who emerged from the military programs — </w:t>
      </w:r>
      <w:proofErr w:type="spellStart"/>
      <w:r>
        <w:t>McMoneagle</w:t>
      </w:r>
      <w:proofErr w:type="spellEnd"/>
      <w:r>
        <w:t>, Dames, Morehouse — had each conducted hundreds to thousands of documented sessions before their skills were considered operationally reliable. There is no substitute for volume. There is also no substitute for rigorous feedback.</w:t>
      </w:r>
    </w:p>
    <w:p w14:paraId="1C3B9C5B" w14:textId="77777777" w:rsidR="000B0569" w:rsidRDefault="00000000">
      <w:pPr>
        <w:spacing w:after="160" w:line="276" w:lineRule="auto"/>
        <w:ind w:firstLine="360"/>
        <w:jc w:val="both"/>
      </w:pPr>
      <w:r>
        <w:t>A serious practice has three non-negotiable components: a structured target pool, a disciplined blind working protocol, and rigorous feedback and documentation. Remove any of these and you no longer have a practice — you have a hobby that may be entertaining but will not develop genuine ability.</w:t>
      </w:r>
    </w:p>
    <w:p w14:paraId="35EA029C" w14:textId="77777777" w:rsidR="000B0569" w:rsidRDefault="00000000">
      <w:pPr>
        <w:pStyle w:val="Heading2"/>
      </w:pPr>
      <w:r>
        <w:t>Building Your Target Pool</w:t>
      </w:r>
    </w:p>
    <w:p w14:paraId="6D72F34F" w14:textId="77777777" w:rsidR="000B0569" w:rsidRDefault="00000000">
      <w:pPr>
        <w:spacing w:after="160" w:line="276" w:lineRule="auto"/>
        <w:ind w:firstLine="360"/>
        <w:jc w:val="both"/>
      </w:pPr>
      <w:r>
        <w:t>A target pool is a collection of target materials — photographs, coordinates, or descriptors — that are stored in a way that prevents the viewer from knowing which target they are working before the session begins. The minimum viable target pool for serious practice is one hundred targets; a working pool of three hundred to five hundred is preferable, as it reduces the statistical likelihood of accidentally working the same target twice in a short period.</w:t>
      </w:r>
    </w:p>
    <w:p w14:paraId="6DED1954" w14:textId="77777777" w:rsidR="000B0569" w:rsidRDefault="00000000">
      <w:pPr>
        <w:spacing w:after="160" w:line="276" w:lineRule="auto"/>
        <w:ind w:firstLine="360"/>
        <w:jc w:val="both"/>
      </w:pPr>
      <w:r>
        <w:lastRenderedPageBreak/>
        <w:t>Sources for target pool materials: public-domain photograph archives (Wikimedia Commons, NOAA image library, NASA image archive); published books of world landmarks; sealed envelopes prepared by a third party. Each target should be sealed in an opaque numbered envelope or assigned a random coordinate that contains no information about the target content.</w:t>
      </w:r>
    </w:p>
    <w:p w14:paraId="3BF1A07B" w14:textId="77777777" w:rsidR="000B0569" w:rsidRDefault="00000000">
      <w:pPr>
        <w:pStyle w:val="Heading2"/>
      </w:pPr>
      <w:r>
        <w:t>The Blind Working Protocol</w:t>
      </w:r>
    </w:p>
    <w:p w14:paraId="3FA656FD" w14:textId="77777777" w:rsidR="000B0569" w:rsidRDefault="00000000">
      <w:pPr>
        <w:spacing w:after="160" w:line="276" w:lineRule="auto"/>
        <w:ind w:firstLine="360"/>
        <w:jc w:val="both"/>
      </w:pPr>
      <w:r>
        <w:t>Every session should begin with the viewer knowing only the target reference — a number, a coordinate, or an encrypted descriptor — and nothing else. The viewer should not know whether the target is a natural environment, a structure, a person, or an event. They should not know the approximate scale of the target, its geographic location, or anything about its temporal context. Any information beyond the bare target reference constitutes frontloading and reduces the informational value of the session data.</w:t>
      </w:r>
    </w:p>
    <w:p w14:paraId="6B640C9D" w14:textId="77777777" w:rsidR="000B0569" w:rsidRDefault="00000000">
      <w:pPr>
        <w:spacing w:after="160" w:line="276" w:lineRule="auto"/>
        <w:ind w:firstLine="360"/>
        <w:jc w:val="both"/>
      </w:pPr>
      <w:r>
        <w:t>This requires practical organization. The most common approach for solo practitioners is to prepare a set of target envelopes in advance — sealing each photograph in a numbered envelope without looking at the photographs while sealing — and then randomly select envelopes for sessions without looking at the contents. An alternative is to use an online random image service that delivers a random target from a pre-screened pool.</w:t>
      </w:r>
    </w:p>
    <w:p w14:paraId="7844C1AB" w14:textId="77777777" w:rsidR="000B0569" w:rsidRDefault="00000000">
      <w:pPr>
        <w:pStyle w:val="Heading2"/>
      </w:pPr>
      <w:r>
        <w:t>Documentation Systems</w:t>
      </w:r>
    </w:p>
    <w:p w14:paraId="00C6A6D9" w14:textId="77777777" w:rsidR="000B0569" w:rsidRDefault="00000000">
      <w:pPr>
        <w:spacing w:after="160" w:line="276" w:lineRule="auto"/>
        <w:ind w:firstLine="360"/>
        <w:jc w:val="both"/>
      </w:pPr>
      <w:r>
        <w:t>The minimum documentation for each session: session number, date and time, target reference, your health and mental state at session start, your session data in complete form (all sketches, all written impressions including apparent noise and AOL designations), your post-session summary, the actual target (revealed after session completion), your honest self-</w:t>
      </w:r>
      <w:r>
        <w:lastRenderedPageBreak/>
        <w:t>assessed accuracy rating, and any specific hits or misses worth noting.</w:t>
      </w:r>
    </w:p>
    <w:p w14:paraId="5FFB91B2" w14:textId="77777777" w:rsidR="000B0569" w:rsidRDefault="00000000">
      <w:pPr>
        <w:spacing w:after="160" w:line="276" w:lineRule="auto"/>
        <w:ind w:firstLine="360"/>
        <w:jc w:val="both"/>
      </w:pPr>
      <w:r>
        <w:t>Maintain this data in a format that can be analyzed across sessions. A spreadsheet with one row per session and columns for the above data allows you to track trends: accuracy over time, performance under different physical conditions, performance on different target types, accuracy at different times of day. The trends in your data will tell you things about your practice that individual sessions cannot.</w:t>
      </w:r>
    </w:p>
    <w:p w14:paraId="511142B7" w14:textId="77777777" w:rsidR="000B0569" w:rsidRDefault="00000000">
      <w:pPr>
        <w:pStyle w:val="Heading1"/>
        <w:pageBreakBefore/>
      </w:pPr>
      <w:bookmarkStart w:id="12" w:name="bm_ch12"/>
      <w:r>
        <w:lastRenderedPageBreak/>
        <w:t>Chapter 12: Working in Teams — Multi-Viewer Protocols</w:t>
      </w:r>
      <w:bookmarkEnd w:id="12"/>
    </w:p>
    <w:p w14:paraId="1E393EC0" w14:textId="77777777" w:rsidR="000B0569" w:rsidRDefault="00000000">
      <w:pPr>
        <w:pStyle w:val="Heading2"/>
      </w:pPr>
      <w:r>
        <w:t>The Team Advantage</w:t>
      </w:r>
    </w:p>
    <w:p w14:paraId="1528FE2E" w14:textId="77777777" w:rsidR="000B0569" w:rsidRDefault="00000000">
      <w:pPr>
        <w:spacing w:after="160" w:line="276" w:lineRule="auto"/>
        <w:jc w:val="both"/>
      </w:pPr>
      <w:r>
        <w:t>The military remote viewing program at Fort Meade consistently used multiple viewers on the same operational target — not because any single viewer was unreliable, but because the combination of data from multiple independent sessions produced a more complete and more reliable picture than any single session. The logic is the same as any intelligence methodology: corroborating sources are more reliable than single sources, and the specific points of agreement across independent sources are the highest-confidence data.</w:t>
      </w:r>
    </w:p>
    <w:p w14:paraId="60ABE78D" w14:textId="77777777" w:rsidR="000B0569" w:rsidRDefault="00000000">
      <w:pPr>
        <w:spacing w:after="160" w:line="276" w:lineRule="auto"/>
        <w:ind w:firstLine="360"/>
        <w:jc w:val="both"/>
      </w:pPr>
      <w:r>
        <w:t>The specific advantage of multi-viewer work is the ability to distinguish signal from noise. When two or three viewers independently produce session data that share specific structural or sensory features — the same unusual shape, the same unexpected temperature sensation, the same emotional quality — the probability that these features represent genuine target characteristics rather than individual noise is substantially higher than when any single viewer produces them alone.</w:t>
      </w:r>
    </w:p>
    <w:p w14:paraId="3DDEF8F2" w14:textId="77777777" w:rsidR="000B0569" w:rsidRDefault="00000000">
      <w:pPr>
        <w:pStyle w:val="Heading2"/>
      </w:pPr>
      <w:r>
        <w:t>Structuring a Team Session</w:t>
      </w:r>
    </w:p>
    <w:p w14:paraId="2E0124E5" w14:textId="77777777" w:rsidR="000B0569" w:rsidRDefault="00000000">
      <w:pPr>
        <w:spacing w:after="160" w:line="276" w:lineRule="auto"/>
        <w:ind w:firstLine="360"/>
        <w:jc w:val="both"/>
      </w:pPr>
      <w:r>
        <w:t>For multi-viewer work to produce valid data, each viewer must work independently and without knowledge of what other viewers have produced. This is the same blind protocol that governs individual sessions, extended to the team. The viewers should not communicate about the target before or during their individual sessions. Ideally, they should not know who else is working the same target.</w:t>
      </w:r>
    </w:p>
    <w:p w14:paraId="7CF13BE1" w14:textId="77777777" w:rsidR="000B0569" w:rsidRDefault="00000000">
      <w:pPr>
        <w:spacing w:after="160" w:line="276" w:lineRule="auto"/>
        <w:ind w:firstLine="360"/>
        <w:jc w:val="both"/>
      </w:pPr>
      <w:r>
        <w:t xml:space="preserve">The sessions are collected and delivered to an analyst — someone who did not view the target — who performs a structured comparison of the session data. The analyst looks </w:t>
      </w:r>
      <w:r>
        <w:lastRenderedPageBreak/>
        <w:t>for: features that appear in multiple viewers' data; features that appear in only one viewer's data; apparent contradictions between viewers; and the distribution of strong impressions versus tentative ones across the viewer pool.</w:t>
      </w:r>
    </w:p>
    <w:p w14:paraId="4D932D02" w14:textId="77777777" w:rsidR="000B0569" w:rsidRDefault="00000000">
      <w:pPr>
        <w:pStyle w:val="Heading2"/>
      </w:pPr>
      <w:r>
        <w:t>Consensus and Divergence Analysis</w:t>
      </w:r>
    </w:p>
    <w:p w14:paraId="223292C0" w14:textId="77777777" w:rsidR="000B0569" w:rsidRDefault="00000000">
      <w:pPr>
        <w:spacing w:after="160" w:line="276" w:lineRule="auto"/>
        <w:ind w:firstLine="360"/>
        <w:jc w:val="both"/>
      </w:pPr>
      <w:r>
        <w:t>Features that appear in multiple independent sessions are high-confidence data. Features that appear in only one session — even if they are vivid and detailed — are lower-confidence. This is not because detailed data is unreliable; it is because the absence of corroboration means there is no independent check on whether the data is signal or noise.</w:t>
      </w:r>
    </w:p>
    <w:p w14:paraId="09348E3E" w14:textId="77777777" w:rsidR="000B0569" w:rsidRDefault="00000000">
      <w:pPr>
        <w:spacing w:after="160" w:line="276" w:lineRule="auto"/>
        <w:ind w:firstLine="360"/>
        <w:jc w:val="both"/>
      </w:pPr>
      <w:r>
        <w:t xml:space="preserve">Apparent contradictions between viewers are analytically interesting rather than problematic. They may </w:t>
      </w:r>
      <w:proofErr w:type="gramStart"/>
      <w:r>
        <w:t>reflect:</w:t>
      </w:r>
      <w:proofErr w:type="gramEnd"/>
      <w:r>
        <w:t xml:space="preserve"> different temporal sampling of a target that changes over time; different spatial perspectives on a complex target; genuine signal versus noise in one or more sessions; or, occasionally, legitimate ambiguity in the target itself. A skilled analyst does not discard contradictions — they document them and use them to guide further inquiry.</w:t>
      </w:r>
    </w:p>
    <w:p w14:paraId="4041A6BB" w14:textId="77777777" w:rsidR="000B0569" w:rsidRDefault="00000000">
      <w:pPr>
        <w:pStyle w:val="Heading2"/>
      </w:pPr>
      <w:r>
        <w:t>Running a Group Practice</w:t>
      </w:r>
    </w:p>
    <w:p w14:paraId="31A63557" w14:textId="77777777" w:rsidR="000B0569" w:rsidRDefault="00000000">
      <w:pPr>
        <w:spacing w:after="160" w:line="276" w:lineRule="auto"/>
        <w:ind w:firstLine="360"/>
        <w:jc w:val="both"/>
      </w:pPr>
      <w:r>
        <w:t>For practitioners working in a group setting — a psionic development class, a research circle, or an informal practice group — the multi-viewer protocol can be implemented in a structured workshop format. Each session: one member prepares targets (sealed envelopes or random coordinates) that no other member has seen; all members work the same target independently and simultaneously without communicating; all data is collected before any target is revealed; one member serves as analyst; the target is revealed and a structured group debrief compares each viewer's data against the target and against each other's data.</w:t>
      </w:r>
    </w:p>
    <w:p w14:paraId="5059298A" w14:textId="77777777" w:rsidR="000B0569" w:rsidRDefault="00000000">
      <w:pPr>
        <w:spacing w:after="160" w:line="276" w:lineRule="auto"/>
        <w:ind w:firstLine="360"/>
        <w:jc w:val="both"/>
      </w:pPr>
      <w:r>
        <w:lastRenderedPageBreak/>
        <w:t>This format produces the fastest development of skill in a group setting, because the immediate, specific, verifiable feedback creates a rapid learning loop. The group debriefs are as educationally valuable as the sessions themselves.</w:t>
      </w:r>
    </w:p>
    <w:p w14:paraId="079B724C" w14:textId="77777777" w:rsidR="000B0569" w:rsidRDefault="00000000">
      <w:pPr>
        <w:pStyle w:val="Heading1"/>
        <w:pageBreakBefore/>
      </w:pPr>
      <w:bookmarkStart w:id="13" w:name="bm_ch13"/>
      <w:r>
        <w:lastRenderedPageBreak/>
        <w:t>Chapter 13: Frontloading — When and How</w:t>
      </w:r>
      <w:bookmarkEnd w:id="13"/>
    </w:p>
    <w:p w14:paraId="717C74F2" w14:textId="77777777" w:rsidR="000B0569" w:rsidRDefault="00000000">
      <w:pPr>
        <w:pStyle w:val="Heading2"/>
      </w:pPr>
      <w:r>
        <w:t>The Controlled Use of Prior Knowledge</w:t>
      </w:r>
    </w:p>
    <w:p w14:paraId="4E9F4F9D" w14:textId="77777777" w:rsidR="000B0569" w:rsidRDefault="00000000">
      <w:pPr>
        <w:spacing w:after="160" w:line="276" w:lineRule="auto"/>
        <w:jc w:val="both"/>
      </w:pPr>
      <w:r>
        <w:t>Frontloading — providing the viewer with some information about the target before the session begins — seems, at first glance, to violate the blind protocol that underlies all rigorous psionic work. In fact, when done carefully and with explicit documentation of what information was provided, it is a legitimate advanced technique that has operational precedents in the military programs.</w:t>
      </w:r>
    </w:p>
    <w:p w14:paraId="50BE22DC" w14:textId="77777777" w:rsidR="000B0569" w:rsidRDefault="00000000">
      <w:pPr>
        <w:spacing w:after="160" w:line="276" w:lineRule="auto"/>
        <w:ind w:firstLine="360"/>
        <w:jc w:val="both"/>
      </w:pPr>
      <w:r>
        <w:t>The logic of frontloading is this: in many operational contexts, some information about the target is already known. An intelligence operative working a remote viewing task may already know the geographic location of the target, its general type (a building, a vehicle, a natural feature), or its temporal context (a past event versus a present one). Pretending this information does not exist when it does is not epistemically clean — the viewer's analytical mind will speculate about the target's nature anyway, and these speculations constitute unacknowledged frontloading that is more distorting than acknowledged frontloading.</w:t>
      </w:r>
    </w:p>
    <w:p w14:paraId="294C302F" w14:textId="77777777" w:rsidR="000B0569" w:rsidRDefault="00000000">
      <w:pPr>
        <w:pStyle w:val="Heading2"/>
      </w:pPr>
      <w:r>
        <w:t>AOL Drive: The Primary Risk</w:t>
      </w:r>
    </w:p>
    <w:p w14:paraId="6AE141E1" w14:textId="77777777" w:rsidR="000B0569" w:rsidRDefault="00000000">
      <w:pPr>
        <w:spacing w:after="160" w:line="276" w:lineRule="auto"/>
        <w:ind w:firstLine="360"/>
        <w:jc w:val="both"/>
      </w:pPr>
      <w:r>
        <w:t>The primary risk of frontloading is what CRV terminology calls AOL Drive: a state in which the analytical mind's response to the provided information runs ahead of and overwhelms the actual psionic signal. If you tell a viewer that the target is "a building associated with significant historical violence," the viewer's imagination will immediately generate plausible scenarios — war, disaster, atrocity — and these imagined scenarios will flood the session with convincing but fabricated data.</w:t>
      </w:r>
    </w:p>
    <w:p w14:paraId="5EA94787" w14:textId="77777777" w:rsidR="000B0569" w:rsidRDefault="00000000">
      <w:pPr>
        <w:spacing w:after="160" w:line="276" w:lineRule="auto"/>
        <w:ind w:firstLine="360"/>
        <w:jc w:val="both"/>
      </w:pPr>
      <w:r>
        <w:lastRenderedPageBreak/>
        <w:t xml:space="preserve">The test for whether frontloading is appropriate </w:t>
      </w:r>
      <w:proofErr w:type="gramStart"/>
      <w:r>
        <w:t>in a given</w:t>
      </w:r>
      <w:proofErr w:type="gramEnd"/>
      <w:r>
        <w:t xml:space="preserve"> session: would the information provided meaningfully increase the viewer's ability to target an actual psionic signal, or would it primarily give the analytical mind new material for confabulation? If the answer is the latter, do not frontload. If the answer is the former, frontload carefully and document exactly what information was provided.</w:t>
      </w:r>
    </w:p>
    <w:p w14:paraId="1F29EA60" w14:textId="77777777" w:rsidR="000B0569" w:rsidRDefault="00000000">
      <w:pPr>
        <w:pStyle w:val="Heading2"/>
      </w:pPr>
      <w:r>
        <w:t>Operational Guidelines</w:t>
      </w:r>
    </w:p>
    <w:p w14:paraId="261120AB" w14:textId="77777777" w:rsidR="000B0569" w:rsidRDefault="00000000">
      <w:pPr>
        <w:spacing w:after="160" w:line="276" w:lineRule="auto"/>
        <w:ind w:firstLine="360"/>
        <w:jc w:val="both"/>
      </w:pPr>
      <w:r>
        <w:t xml:space="preserve">When frontloading is used, it should </w:t>
      </w:r>
      <w:proofErr w:type="gramStart"/>
      <w:r>
        <w:t>be:</w:t>
      </w:r>
      <w:proofErr w:type="gramEnd"/>
      <w:r>
        <w:t xml:space="preserve"> minimal — provide only what is genuinely necessary; factual — not interpretive or emotionally loaded; documented — record exactly what was provided before the session begins; and consistent with the target reference — the frontloaded information should narrow, not direct, the viewer's psionic search.</w:t>
      </w:r>
    </w:p>
    <w:p w14:paraId="7A1F1802" w14:textId="77777777" w:rsidR="000B0569" w:rsidRDefault="00000000">
      <w:pPr>
        <w:spacing w:after="160" w:line="276" w:lineRule="auto"/>
        <w:ind w:firstLine="360"/>
        <w:jc w:val="both"/>
      </w:pPr>
      <w:r>
        <w:t xml:space="preserve">The most defensible form of frontloading in advanced practice is </w:t>
      </w:r>
      <w:proofErr w:type="gramStart"/>
      <w:r>
        <w:t>target</w:t>
      </w:r>
      <w:proofErr w:type="gramEnd"/>
      <w:r>
        <w:t xml:space="preserve"> type specification: telling the viewer that the target is a natural environment versus a human-made structure, or that the target is a person versus a location. These type specifications narrow the search space without directing the viewer's imagination toward any specific solution. They reduce the number of </w:t>
      </w:r>
      <w:proofErr w:type="gramStart"/>
      <w:r>
        <w:t>ideogram</w:t>
      </w:r>
      <w:proofErr w:type="gramEnd"/>
      <w:r>
        <w:t xml:space="preserve"> types the viewer needs to evaluate without telling the viewer what to find.</w:t>
      </w:r>
    </w:p>
    <w:p w14:paraId="15E90768" w14:textId="77777777" w:rsidR="000B0569" w:rsidRDefault="00000000">
      <w:pPr>
        <w:pStyle w:val="Heading1"/>
        <w:pageBreakBefore/>
      </w:pPr>
      <w:bookmarkStart w:id="14" w:name="bm_ch14"/>
      <w:r>
        <w:lastRenderedPageBreak/>
        <w:t>Chapter 14: Time and Psionics — Precognition and Retrocognition</w:t>
      </w:r>
      <w:bookmarkEnd w:id="14"/>
    </w:p>
    <w:p w14:paraId="27CDCBDE" w14:textId="77777777" w:rsidR="000B0569" w:rsidRDefault="00000000">
      <w:pPr>
        <w:pStyle w:val="Heading2"/>
      </w:pPr>
      <w:r>
        <w:t>The Evidence for Temporal Non-Locality</w:t>
      </w:r>
    </w:p>
    <w:p w14:paraId="1D12C823" w14:textId="77777777" w:rsidR="000B0569" w:rsidRDefault="00000000">
      <w:pPr>
        <w:spacing w:after="160" w:line="276" w:lineRule="auto"/>
        <w:jc w:val="both"/>
      </w:pPr>
      <w:r>
        <w:t>The psionic perception of past and future events — retrocognition and precognition respectively — is among the most extensively studied and most contested topics in parapsychology. The evidence base, when examined rigorously, is substantial. Meta-analyses of forced-choice precognition studies by Charles Honorton and Daryl Bem, published in major peer-reviewed journals, document effect sizes that are small but statistically robust across thousands of trials and dozens of independent research groups.</w:t>
      </w:r>
    </w:p>
    <w:p w14:paraId="74949AF0" w14:textId="77777777" w:rsidR="000B0569" w:rsidRDefault="00000000">
      <w:pPr>
        <w:spacing w:after="160" w:line="276" w:lineRule="auto"/>
        <w:ind w:firstLine="360"/>
        <w:jc w:val="both"/>
      </w:pPr>
      <w:r>
        <w:t>Daryl Bem's 2011 paper "Feeling the Future," published in the Journal of Personality and Social Psychology, demonstrated nine experiments in which participants showed statistically significant behavioral responses to stimuli that had not yet occurred. The paper triggered one of the most extensive replication debates in the history of psychology, with the ultimate meta-analysis of 90 replications by 33 laboratories (Bem et al., 2016) confirming a small but significant effect.</w:t>
      </w:r>
    </w:p>
    <w:p w14:paraId="0408DA2F" w14:textId="77777777" w:rsidR="000B0569" w:rsidRDefault="00000000">
      <w:pPr>
        <w:spacing w:after="160" w:line="276" w:lineRule="auto"/>
        <w:ind w:firstLine="360"/>
        <w:jc w:val="both"/>
      </w:pPr>
      <w:r>
        <w:t>Dean Radin's "presentiment" research, using physiological measures rather than behavioral responses, documented anomalous autonomic nervous system activation before emotionally significant stimuli appeared on a computer screen — activation that occurred before the computer had even randomly selected which image would be shown. The effect is temporally preceding the event, not merely preceding the subject's conscious awareness of it.</w:t>
      </w:r>
    </w:p>
    <w:p w14:paraId="62A6ED40" w14:textId="77777777" w:rsidR="000B0569" w:rsidRDefault="00000000">
      <w:pPr>
        <w:pStyle w:val="Heading2"/>
      </w:pPr>
      <w:r>
        <w:t>Precognition Protocols</w:t>
      </w:r>
    </w:p>
    <w:p w14:paraId="38E8A896" w14:textId="77777777" w:rsidR="000B0569" w:rsidRDefault="00000000">
      <w:pPr>
        <w:spacing w:after="160" w:line="276" w:lineRule="auto"/>
        <w:ind w:firstLine="360"/>
        <w:jc w:val="both"/>
      </w:pPr>
      <w:r>
        <w:t xml:space="preserve">Precognitive remote viewing — targeting a future event or location — is methodologically identical to ordinary remote </w:t>
      </w:r>
      <w:r>
        <w:lastRenderedPageBreak/>
        <w:t>viewing except in the temporal specification of the target. The viewer is given a target reference associated with a specific future time: "the target as it will exist at 3 PM on [date]" or "the event that will occur at [location] during [time window]."</w:t>
      </w:r>
    </w:p>
    <w:p w14:paraId="50985164" w14:textId="77777777" w:rsidR="000B0569" w:rsidRDefault="00000000">
      <w:pPr>
        <w:spacing w:after="160" w:line="276" w:lineRule="auto"/>
        <w:ind w:firstLine="360"/>
        <w:jc w:val="both"/>
      </w:pPr>
      <w:r>
        <w:t xml:space="preserve">The critical discipline in precognitive work is the feedback mechanism. Precognitive sessions must have a defined feedback moment: a specific future time at which the target will be </w:t>
      </w:r>
      <w:proofErr w:type="gramStart"/>
      <w:r>
        <w:t>revealed</w:t>
      </w:r>
      <w:proofErr w:type="gramEnd"/>
      <w:r>
        <w:t xml:space="preserve"> or the event will occur and be verifiable. Without a defined feedback moment, the session cannot be </w:t>
      </w:r>
      <w:proofErr w:type="gramStart"/>
      <w:r>
        <w:t>evaluated</w:t>
      </w:r>
      <w:proofErr w:type="gramEnd"/>
      <w:r>
        <w:t xml:space="preserve"> and the data has no informational value. The future-orientation of the session is meaningless without a defined point at which the future becomes verifiable past.</w:t>
      </w:r>
    </w:p>
    <w:p w14:paraId="7E774D6E" w14:textId="77777777" w:rsidR="000B0569" w:rsidRDefault="00000000">
      <w:pPr>
        <w:pStyle w:val="Heading2"/>
      </w:pPr>
      <w:r>
        <w:t>Retrocognition: Targeting the Past</w:t>
      </w:r>
    </w:p>
    <w:p w14:paraId="41E26893" w14:textId="77777777" w:rsidR="000B0569" w:rsidRDefault="00000000">
      <w:pPr>
        <w:spacing w:after="160" w:line="276" w:lineRule="auto"/>
        <w:ind w:firstLine="360"/>
        <w:jc w:val="both"/>
      </w:pPr>
      <w:r>
        <w:t>Retrocognitive targeting — viewing past events — is in some ways simpler than precognition because the target already exists and verification is immediate. Historical events, archaeological sites, the past states of known locations: all can serve as retrocognitive targets.</w:t>
      </w:r>
    </w:p>
    <w:p w14:paraId="25D2B3BC" w14:textId="77777777" w:rsidR="000B0569" w:rsidRDefault="00000000">
      <w:pPr>
        <w:spacing w:after="160" w:line="276" w:lineRule="auto"/>
        <w:ind w:firstLine="360"/>
        <w:jc w:val="both"/>
      </w:pPr>
      <w:r>
        <w:t>Retrocognition is most practically useful in archaeological and historical research contexts, and there is a small but interesting body of documented work in this area. Stephan Schwartz's archaeological projects, documented in his books The Alexandria Project (1983) and The Secret Vaults of Time (1978), used remote viewing to identify and later excavate historical sites with remarkable success — including the identification of a previously unknown site in the waters near Alexandria, Egypt, that was subsequently confirmed by underwater archaeology.</w:t>
      </w:r>
    </w:p>
    <w:p w14:paraId="1F45EF18" w14:textId="77777777" w:rsidR="000B0569" w:rsidRDefault="00000000">
      <w:pPr>
        <w:spacing w:after="160" w:line="276" w:lineRule="auto"/>
        <w:ind w:firstLine="360"/>
        <w:jc w:val="both"/>
      </w:pPr>
      <w:r>
        <w:t xml:space="preserve">For the practitioner developing retrocognitive skill, historical photographs make excellent training targets: the target can be specified temporally ("this location as it appeared in 1940") and the session data evaluated against historical records. This </w:t>
      </w:r>
      <w:r>
        <w:lastRenderedPageBreak/>
        <w:t>creates an immediately verifiable training loop that develops temporal targeting skill systematically.</w:t>
      </w:r>
    </w:p>
    <w:p w14:paraId="58F21D3F" w14:textId="77777777" w:rsidR="000B0569" w:rsidRDefault="00000000">
      <w:pPr>
        <w:pageBreakBefore/>
        <w:spacing w:before="2000" w:after="400"/>
        <w:jc w:val="center"/>
      </w:pPr>
      <w:r>
        <w:rPr>
          <w:b/>
          <w:bCs/>
          <w:sz w:val="48"/>
          <w:szCs w:val="48"/>
        </w:rPr>
        <w:lastRenderedPageBreak/>
        <w:br/>
        <w:t xml:space="preserve">PART V </w:t>
      </w:r>
      <w:r>
        <w:rPr>
          <w:i/>
          <w:iCs/>
          <w:sz w:val="32"/>
          <w:szCs w:val="32"/>
        </w:rPr>
        <w:t>The Psionic Interface Revisited</w:t>
      </w:r>
    </w:p>
    <w:p w14:paraId="5B58D632" w14:textId="77777777" w:rsidR="000B0569" w:rsidRDefault="00000000">
      <w:pPr>
        <w:pStyle w:val="Heading1"/>
      </w:pPr>
      <w:bookmarkStart w:id="15" w:name="bm_ch15"/>
      <w:r>
        <w:t>Chapter 15: Consciousness as Technology — The NHC Interface Model in Depth</w:t>
      </w:r>
      <w:bookmarkEnd w:id="15"/>
    </w:p>
    <w:p w14:paraId="7A1E33F9" w14:textId="77777777" w:rsidR="000B0569" w:rsidRDefault="00000000">
      <w:pPr>
        <w:pStyle w:val="Heading2"/>
      </w:pPr>
      <w:r>
        <w:t>Revisiting the Quantum Framework</w:t>
      </w:r>
    </w:p>
    <w:p w14:paraId="73BCC24D" w14:textId="77777777" w:rsidR="000B0569" w:rsidRDefault="00000000">
      <w:pPr>
        <w:spacing w:after="160" w:line="276" w:lineRule="auto"/>
        <w:jc w:val="both"/>
      </w:pPr>
      <w:r>
        <w:t>The original Psionics volume introduced the quantum consciousness model as a framework for understanding how psionic perception might be possible — how consciousness might access information that is spatially or temporally distant from the practitioner's physical location. This chapter takes the theoretical framework further, not because theory is the point of psionic practice, but because the most advanced practical territory — the psionic interface with non-human craft — requires a conceptual framework adequate to what the evidence suggests is happening.</w:t>
      </w:r>
    </w:p>
    <w:p w14:paraId="2B7704ED" w14:textId="77777777" w:rsidR="000B0569" w:rsidRDefault="00000000">
      <w:pPr>
        <w:spacing w:after="160" w:line="276" w:lineRule="auto"/>
        <w:ind w:firstLine="360"/>
        <w:jc w:val="both"/>
      </w:pPr>
      <w:r>
        <w:t>The Penrose-</w:t>
      </w:r>
      <w:proofErr w:type="spellStart"/>
      <w:r>
        <w:t>Hameroff</w:t>
      </w:r>
      <w:proofErr w:type="spellEnd"/>
      <w:r>
        <w:t xml:space="preserve"> Orchestrated Objective Reduction (Orch-OR) model proposes that consciousness arises from quantum computation occurring in microtubules — protein structures within neurons — and that this quantum computation involves quantum superposition and entanglement at biologically significant scales. If correct, this model has a crucial implication: human consciousness is not merely a product of classical neural </w:t>
      </w:r>
      <w:proofErr w:type="gramStart"/>
      <w:r>
        <w:t>computation, but</w:t>
      </w:r>
      <w:proofErr w:type="gramEnd"/>
      <w:r>
        <w:t xml:space="preserve"> is entangled with the quantum field structure of spacetime itself.</w:t>
      </w:r>
    </w:p>
    <w:p w14:paraId="1004C2CE" w14:textId="77777777" w:rsidR="000B0569" w:rsidRDefault="00000000">
      <w:pPr>
        <w:pStyle w:val="Heading2"/>
      </w:pPr>
      <w:r>
        <w:t xml:space="preserve">Non-Locality as a Feature, </w:t>
      </w:r>
      <w:proofErr w:type="gramStart"/>
      <w:r>
        <w:t>Not</w:t>
      </w:r>
      <w:proofErr w:type="gramEnd"/>
      <w:r>
        <w:t xml:space="preserve"> a Bug</w:t>
      </w:r>
    </w:p>
    <w:p w14:paraId="21B20FFC" w14:textId="77777777" w:rsidR="000B0569" w:rsidRDefault="00000000">
      <w:pPr>
        <w:spacing w:after="160" w:line="276" w:lineRule="auto"/>
        <w:ind w:firstLine="360"/>
        <w:jc w:val="both"/>
      </w:pPr>
      <w:r>
        <w:lastRenderedPageBreak/>
        <w:t>Classical physics models consciousness as a local phenomenon: your experience exists where your brain exists. Quantum mechanics, specifically the phenomenon of quantum entanglement, demonstrates that physical systems can maintain non-local correlations — correlations that cannot be explained by any classical communication mechanism. The Orch-OR model, by grounding consciousness in quantum processes, opens the theoretical possibility that consciousness itself is non-local in the same sense that quantum systems are non-local.</w:t>
      </w:r>
    </w:p>
    <w:p w14:paraId="471C0466" w14:textId="77777777" w:rsidR="000B0569" w:rsidRDefault="00000000">
      <w:pPr>
        <w:spacing w:after="160" w:line="276" w:lineRule="auto"/>
        <w:ind w:firstLine="360"/>
        <w:jc w:val="both"/>
      </w:pPr>
      <w:r>
        <w:t>This is not a soft or metaphorical claim. It is a specific theoretical prediction: if consciousness is quantum in nature, then psionic non-locality — the ability to perceive at a distance without classical information transfer — is not a violation of physics but a direct expression of the non-local structure of quantum reality. The same physics that allows two entangled photons to maintain correlated states across any distance allows two entangled conscious systems to share information across any spatial or temporal distance.</w:t>
      </w:r>
    </w:p>
    <w:p w14:paraId="18E18C55" w14:textId="77777777" w:rsidR="000B0569" w:rsidRDefault="00000000">
      <w:pPr>
        <w:pStyle w:val="Heading2"/>
      </w:pPr>
      <w:r>
        <w:t>The Interface Model</w:t>
      </w:r>
    </w:p>
    <w:p w14:paraId="1FD1531A" w14:textId="77777777" w:rsidR="000B0569" w:rsidRDefault="00000000">
      <w:pPr>
        <w:spacing w:after="160" w:line="276" w:lineRule="auto"/>
        <w:ind w:firstLine="360"/>
        <w:jc w:val="both"/>
      </w:pPr>
      <w:r>
        <w:t>The testimony of Jake Barber and similar accounts from military and intelligence sources describes non-human craft as systems that require a psionic interface for operation — that the relationship between a human operator and a non-human vehicle is not mechanical or electronic but consciousness-mediated. This is a radical claim. But it is consistent with the theoretical framework just described.</w:t>
      </w:r>
    </w:p>
    <w:p w14:paraId="3C6DC517" w14:textId="77777777" w:rsidR="000B0569" w:rsidRDefault="00000000">
      <w:pPr>
        <w:spacing w:after="160" w:line="276" w:lineRule="auto"/>
        <w:ind w:firstLine="360"/>
        <w:jc w:val="both"/>
      </w:pPr>
      <w:r>
        <w:t xml:space="preserve">If both human consciousness and the operating systems of non-human craft are quantum in nature — if both are embedded in the non-local quantum field — then direct consciousness-to-system interface is not merely possible but, in a deep sense, natural. The quantum entanglement that allows two photons to communicate instantaneously across any distance would allow </w:t>
      </w:r>
      <w:r>
        <w:lastRenderedPageBreak/>
        <w:t>a quantum-coherent consciousness to interface with a quantum-coherent system across any distance and without any classical communication channel.</w:t>
      </w:r>
    </w:p>
    <w:p w14:paraId="5A2EE97B" w14:textId="77777777" w:rsidR="000B0569" w:rsidRDefault="00000000">
      <w:pPr>
        <w:spacing w:after="160" w:line="276" w:lineRule="auto"/>
        <w:ind w:firstLine="360"/>
        <w:jc w:val="both"/>
      </w:pPr>
      <w:r>
        <w:t xml:space="preserve">The Rendlesham Forest incident, described in the original volume, provides a suggestive data point. Lieutenant Colonel Charles Halt's account includes a period during which the craft appeared to project information directly into the consciousness of those present — not through visual display, not through spoken language, but through direct mental impression. If this account is accurate, it describes exactly the kind of consciousness-to-system interface that the quantum model </w:t>
      </w:r>
      <w:proofErr w:type="gramStart"/>
      <w:r>
        <w:t>predicts:</w:t>
      </w:r>
      <w:proofErr w:type="gramEnd"/>
      <w:r>
        <w:t xml:space="preserve"> information transmitted not through classical channels but through quantum-level entanglement between the craft's operating system and the human witnesses' consciousness.</w:t>
      </w:r>
    </w:p>
    <w:p w14:paraId="54C003A0" w14:textId="77777777" w:rsidR="000B0569" w:rsidRDefault="00000000">
      <w:pPr>
        <w:pStyle w:val="Heading2"/>
      </w:pPr>
      <w:r>
        <w:t>Implications for Advanced Practice</w:t>
      </w:r>
    </w:p>
    <w:p w14:paraId="6557F933" w14:textId="77777777" w:rsidR="000B0569" w:rsidRDefault="00000000">
      <w:pPr>
        <w:pStyle w:val="Heading2"/>
      </w:pPr>
      <w:r>
        <w:t>Mind-Machine Influence Through the Quantum Lens</w:t>
      </w:r>
    </w:p>
    <w:p w14:paraId="7AFFFED4" w14:textId="77777777" w:rsidR="000B0569" w:rsidRDefault="00000000">
      <w:pPr>
        <w:spacing w:after="160" w:line="276" w:lineRule="auto"/>
        <w:ind w:firstLine="360"/>
        <w:jc w:val="both"/>
      </w:pPr>
      <w:r>
        <w:t>The PEAR laboratory's twelve million REG trials present a theoretical puzzle that conventional physics cannot resolve: human intention produces statistically significant deviations in the output of quantum random processes. The Orch-OR model, and quantum consciousness frameworks more broadly, offer the most coherent theoretical account of this finding.</w:t>
      </w:r>
    </w:p>
    <w:p w14:paraId="49DFFB08" w14:textId="77777777" w:rsidR="000B0569" w:rsidRDefault="00000000">
      <w:pPr>
        <w:spacing w:after="160" w:line="276" w:lineRule="auto"/>
        <w:ind w:firstLine="360"/>
        <w:jc w:val="both"/>
      </w:pPr>
      <w:r>
        <w:t xml:space="preserve">If consciousness operates through quantum processes in the microtubules of neurons — if, in other words, the brain is not merely a classical computer running on quantum hardware but is itself a quantum system — then the entanglement between the observer's quantum-coherent consciousness and the quantum processes in a REG device is not merely possible but expected. Two quantum systems in proximity can become entangled, sharing a common quantum state that makes their behaviors correlated in ways that cannot be explained by any </w:t>
      </w:r>
      <w:r>
        <w:lastRenderedPageBreak/>
        <w:t>classical communication. The practitioner's consciousness and the REG's quantum process may, during a well-developed PK session, become genuinely entangled systems — not metaphorically linked but physically coupled at the quantum level.</w:t>
      </w:r>
    </w:p>
    <w:p w14:paraId="30AE5107" w14:textId="77777777" w:rsidR="000B0569" w:rsidRDefault="00000000">
      <w:pPr>
        <w:spacing w:after="160" w:line="276" w:lineRule="auto"/>
        <w:ind w:firstLine="360"/>
        <w:jc w:val="both"/>
      </w:pPr>
      <w:r>
        <w:t>This framework predicts several features of the actual PK data. It predicts that effect sizes will be small — quantum entanglement between a quantum-coherent consciousness and a macroscopic random system would produce small but real deviations from chance, exactly what is observed. It predicts that the effect will not be mediated by any known classical force — radio waves, gravity, electromagnetism — because entanglement is non-local and does not require a classical carrier. It predicts that the effect will be sensitive to the quality of the observer's consciousness — because the depth of entanglement depends on the quantum coherence of the observer's mental state, which meditation and altered-state practice appear to enhance. And it predicts that retroactive PK is possible — because quantum entanglement can, in principle, connect events across time as well as space.</w:t>
      </w:r>
    </w:p>
    <w:p w14:paraId="2A673B55" w14:textId="77777777" w:rsidR="000B0569" w:rsidRDefault="00000000">
      <w:pPr>
        <w:spacing w:after="160" w:line="276" w:lineRule="auto"/>
        <w:ind w:firstLine="360"/>
        <w:jc w:val="both"/>
      </w:pPr>
      <w:r>
        <w:t xml:space="preserve">This is not idle theorizing. It is a specific, testable set of predictions that the existing PK data has largely confirmed. The quantum consciousness model does not merely accommodate the mind-machine influence evidence — it is arguably the only theoretical framework that explains </w:t>
      </w:r>
      <w:proofErr w:type="gramStart"/>
      <w:r>
        <w:t>all of</w:t>
      </w:r>
      <w:proofErr w:type="gramEnd"/>
      <w:r>
        <w:t xml:space="preserve"> its features coherently.</w:t>
      </w:r>
    </w:p>
    <w:p w14:paraId="555BF1C9" w14:textId="77777777" w:rsidR="000B0569" w:rsidRDefault="00000000">
      <w:pPr>
        <w:spacing w:after="160" w:line="276" w:lineRule="auto"/>
        <w:ind w:firstLine="360"/>
        <w:jc w:val="both"/>
      </w:pPr>
      <w:r>
        <w:t>The advanced psionic practitioner who takes this framework seriously arrives at a practice that is not merely about perception and perhaps influence within the ordinary world, but potentially about interface with a much broader range of systems. This is the frontier. The protocols for this territory are not yet established; the evidence is partial and contested; the ethical implications are profound and not fully worked out. What the theoretical framework provides is not a roadmap but a reason to take the territory seriously.</w:t>
      </w:r>
    </w:p>
    <w:p w14:paraId="435797EB" w14:textId="77777777" w:rsidR="000B0569" w:rsidRDefault="00000000">
      <w:pPr>
        <w:pStyle w:val="Heading1"/>
        <w:pageBreakBefore/>
      </w:pPr>
      <w:bookmarkStart w:id="16" w:name="bm_ch16"/>
      <w:r>
        <w:lastRenderedPageBreak/>
        <w:t>Chapter 16: The Operator's Mindset — Advanced Contact Protocols</w:t>
      </w:r>
      <w:bookmarkEnd w:id="16"/>
    </w:p>
    <w:p w14:paraId="126BDB6E" w14:textId="77777777" w:rsidR="000B0569" w:rsidRDefault="00000000">
      <w:pPr>
        <w:pStyle w:val="Heading2"/>
      </w:pPr>
      <w:r>
        <w:t>From Viewer to Operator</w:t>
      </w:r>
    </w:p>
    <w:p w14:paraId="4ECDC242" w14:textId="77777777" w:rsidR="000B0569" w:rsidRDefault="00000000">
      <w:pPr>
        <w:spacing w:after="160" w:line="276" w:lineRule="auto"/>
        <w:jc w:val="both"/>
      </w:pPr>
      <w:r>
        <w:t>The terminology is specific and important. A viewer receives information. An operator initiates and maintains a two-way relationship — receiving information but also communicating intention, requesting specific data, and maintaining a coherent interaction across time. The distinction is not merely semantic. It reflects a fundamentally different orientation toward the psionic process.</w:t>
      </w:r>
    </w:p>
    <w:p w14:paraId="46A239C3" w14:textId="77777777" w:rsidR="000B0569" w:rsidRDefault="00000000">
      <w:pPr>
        <w:spacing w:after="160" w:line="276" w:lineRule="auto"/>
        <w:ind w:firstLine="360"/>
        <w:jc w:val="both"/>
      </w:pPr>
      <w:r>
        <w:t>Most of this volume has addressed the development of the viewer. Accurate perception, rigorous documentation, statistical validation: these are the foundations of the viewer's craft. The operator's craft includes all of these — there is no advanced contact work that does not rest on a foundation of disciplined, verifiable psionic perception — but it adds something qualitatively new: the capacity for coherent, intentional, sustained interaction.</w:t>
      </w:r>
    </w:p>
    <w:p w14:paraId="588EDB3C" w14:textId="77777777" w:rsidR="000B0569" w:rsidRDefault="00000000">
      <w:pPr>
        <w:pStyle w:val="Heading2"/>
      </w:pPr>
      <w:r>
        <w:t>The Prerequisites</w:t>
      </w:r>
    </w:p>
    <w:p w14:paraId="7B7D6E20" w14:textId="77777777" w:rsidR="000B0569" w:rsidRDefault="00000000">
      <w:pPr>
        <w:spacing w:after="160" w:line="276" w:lineRule="auto"/>
        <w:ind w:firstLine="360"/>
        <w:jc w:val="both"/>
      </w:pPr>
      <w:r>
        <w:t>Before any practitioner should consider approaching operator-level work, several capabilities must be fully established. First: reliable, verified psionic perception across a broad range of target types, with documented accuracy that exceeds chance at statistically significant levels over a large trial series. Second: mastery of at least two advanced consciousness states — Focus 15 or higher, and a reliable ERV access state — with the ability to enter and maintain these states for extended periods without difficulty. Third: a fully internalized ethical framework, particularly around the consent principle, the humility principle, and the recognition that psionic impressions are data, not truth.</w:t>
      </w:r>
    </w:p>
    <w:p w14:paraId="15F6BFF5" w14:textId="77777777" w:rsidR="000B0569" w:rsidRDefault="00000000">
      <w:pPr>
        <w:spacing w:after="160" w:line="276" w:lineRule="auto"/>
        <w:ind w:firstLine="360"/>
        <w:jc w:val="both"/>
      </w:pPr>
      <w:r>
        <w:lastRenderedPageBreak/>
        <w:t>If any of these prerequisites is absent, the practitioner is not ready for operator-level work. This is not a judgment about the practitioner's potential; it is a recognition that the operator's mindset, applied without the foundation of verified perceptual accuracy and genuine humility about the limits of psionic data, produces not advanced contact work but sophisticated confabulation.</w:t>
      </w:r>
    </w:p>
    <w:p w14:paraId="362ED6EC" w14:textId="77777777" w:rsidR="000B0569" w:rsidRDefault="00000000">
      <w:pPr>
        <w:pStyle w:val="Heading2"/>
      </w:pPr>
      <w:r>
        <w:t>The Progression Documented by Barber</w:t>
      </w:r>
    </w:p>
    <w:p w14:paraId="3DF7E910" w14:textId="77777777" w:rsidR="000B0569" w:rsidRDefault="00000000">
      <w:pPr>
        <w:spacing w:after="160" w:line="276" w:lineRule="auto"/>
        <w:ind w:firstLine="360"/>
        <w:jc w:val="both"/>
      </w:pPr>
      <w:r>
        <w:t>Jake Barber's testimony, examined carefully, describes a progression that is coherent with the general developmental arc of advanced psionic work: initial training in standard remote viewing protocols; progressive deepening into extended consciousness states; introduction to target types that were not physical locations but what might be described as other-system entities or presences; and, ultimately, the development of a capacity for sustained, two-way interaction with these presences that constituted what Barber called the psionic operator function.</w:t>
      </w:r>
    </w:p>
    <w:p w14:paraId="6AB4CFAB" w14:textId="77777777" w:rsidR="000B0569" w:rsidRDefault="00000000">
      <w:pPr>
        <w:spacing w:after="160" w:line="276" w:lineRule="auto"/>
        <w:ind w:firstLine="360"/>
        <w:jc w:val="both"/>
      </w:pPr>
      <w:r>
        <w:t>This progression is not unique to classified programs. Monroe's own developmental arc followed a similar path, as did the accounts of several civilian practitioners who have worked at the advanced edge of consciousness exploration. The common thread is the gradual, verified expansion of perceptual capacity followed by the emergence of interactive rather than merely receptive access states. The interactive access state does not arrive by intention; it appears to emerge, after sufficient practice, as a natural development of the expanded perceptual capacity.</w:t>
      </w:r>
    </w:p>
    <w:p w14:paraId="358FD08D" w14:textId="77777777" w:rsidR="000B0569" w:rsidRDefault="00000000">
      <w:pPr>
        <w:pStyle w:val="Heading1"/>
        <w:pageBreakBefore/>
      </w:pPr>
      <w:bookmarkStart w:id="17" w:name="bm_ch17"/>
      <w:r>
        <w:lastRenderedPageBreak/>
        <w:t>Chapter 17: The Signal vs. The Message — Discernment at the Frontier</w:t>
      </w:r>
      <w:bookmarkEnd w:id="17"/>
    </w:p>
    <w:p w14:paraId="69408D9B" w14:textId="77777777" w:rsidR="000B0569" w:rsidRDefault="00000000">
      <w:pPr>
        <w:pStyle w:val="Heading2"/>
      </w:pPr>
      <w:r>
        <w:t>When the Data Gets Complicated</w:t>
      </w:r>
    </w:p>
    <w:p w14:paraId="6C857216" w14:textId="77777777" w:rsidR="000B0569" w:rsidRDefault="00000000">
      <w:pPr>
        <w:spacing w:after="160" w:line="276" w:lineRule="auto"/>
        <w:jc w:val="both"/>
      </w:pPr>
      <w:r>
        <w:t>Standard remote viewing targets are passive. A geographical location, a historical event, a physical object: these do not communicate. The viewer receives; the target simply is. Advanced psionic work, particularly at the operator level and in contact-adjacent territory, introduces a different kind of data: impressions that seem not merely to be received from a passive target but to come from an active, communicating source.</w:t>
      </w:r>
    </w:p>
    <w:p w14:paraId="56769CB8" w14:textId="77777777" w:rsidR="000B0569" w:rsidRDefault="00000000">
      <w:pPr>
        <w:spacing w:after="160" w:line="276" w:lineRule="auto"/>
        <w:ind w:firstLine="360"/>
        <w:jc w:val="both"/>
      </w:pPr>
      <w:r>
        <w:t xml:space="preserve">This is the most analytically treacherous territory in </w:t>
      </w:r>
      <w:proofErr w:type="gramStart"/>
      <w:r>
        <w:t>all of</w:t>
      </w:r>
      <w:proofErr w:type="gramEnd"/>
      <w:r>
        <w:t xml:space="preserve"> psionic practice. The history of psychical research is full of brilliant, experienced practitioners who lost their analytic bearings in contact-class work — who mistook the vivid internal experience of apparent communication for verified external contact. The experience of receiving communication from an intelligent, non-human source is phenomenologically compelling. It is also extraordinarily difficult to verify.</w:t>
      </w:r>
    </w:p>
    <w:p w14:paraId="1F6719E2" w14:textId="77777777" w:rsidR="000B0569" w:rsidRDefault="00000000">
      <w:pPr>
        <w:pStyle w:val="Heading2"/>
      </w:pPr>
      <w:r>
        <w:t>Maintaining Analytic Discipline</w:t>
      </w:r>
    </w:p>
    <w:p w14:paraId="5158C12D" w14:textId="77777777" w:rsidR="000B0569" w:rsidRDefault="00000000">
      <w:pPr>
        <w:spacing w:after="160" w:line="276" w:lineRule="auto"/>
        <w:ind w:firstLine="360"/>
        <w:jc w:val="both"/>
      </w:pPr>
      <w:r>
        <w:t>The discipline that protects the advanced practitioner in this territory is the same discipline that protects the beginning remote viewer: the distinction between the signal and the interpretation of the signal; the requirement for external verification; the practice of treating all psionic impressions as data to be tested rather than truth to be accepted.</w:t>
      </w:r>
    </w:p>
    <w:p w14:paraId="54F7BF87" w14:textId="77777777" w:rsidR="000B0569" w:rsidRDefault="00000000">
      <w:pPr>
        <w:spacing w:after="160" w:line="276" w:lineRule="auto"/>
        <w:ind w:firstLine="360"/>
        <w:jc w:val="both"/>
      </w:pPr>
      <w:r>
        <w:t xml:space="preserve">In practice, this means: treating all apparently communicative psionic impressions as data of unknown origin until verified; applying the same rigorous documentation and feedback protocols to contact-class work that you apply to geographical remote viewing; maintaining a healthy recognition </w:t>
      </w:r>
      <w:r>
        <w:lastRenderedPageBreak/>
        <w:t>that the human mind is capable of generating extraordinarily convincing internal experiences that have no external correlate; and consulting with trusted colleagues who share your commitment to analytic rigor rather than only those who share your enthusiasm for the experiences themselves.</w:t>
      </w:r>
    </w:p>
    <w:p w14:paraId="3F7B7243" w14:textId="77777777" w:rsidR="000B0569" w:rsidRDefault="00000000">
      <w:pPr>
        <w:pStyle w:val="Heading2"/>
      </w:pPr>
      <w:r>
        <w:t>Historical Contact-Class Sessions</w:t>
      </w:r>
    </w:p>
    <w:p w14:paraId="7DDB5478" w14:textId="77777777" w:rsidR="000B0569" w:rsidRDefault="00000000">
      <w:pPr>
        <w:spacing w:after="160" w:line="276" w:lineRule="auto"/>
        <w:ind w:firstLine="360"/>
        <w:jc w:val="both"/>
      </w:pPr>
      <w:r>
        <w:t>Several well-documented cases from the remote viewing programs approached contact-class territory. Ingo Swann's sessions targeting what appears to have been the far side of the Moon, conducted in 1973 at SRI, produced data that could not be verified against any known astronomical maps at the time — including descriptions of structures and machinery — and has since been the subject of ongoing debate about whether the data constituted genuine contact with non-human sources or sophisticated confabulation in a compelling altered state.</w:t>
      </w:r>
    </w:p>
    <w:p w14:paraId="62448185" w14:textId="77777777" w:rsidR="000B0569" w:rsidRDefault="00000000">
      <w:pPr>
        <w:spacing w:after="160" w:line="276" w:lineRule="auto"/>
        <w:ind w:firstLine="360"/>
        <w:jc w:val="both"/>
      </w:pPr>
      <w:r>
        <w:t>Pat Price's session on an underground facility at Mount Hayes, Alaska — which produced specific data about underground tunnels, large machinery, and what Price described as non-human presences — was partially verified against classified intelligence data that existed at the time but was not accessible to Price. What was not verifiable — the nature of what Price encountered — remains contested.</w:t>
      </w:r>
    </w:p>
    <w:p w14:paraId="7929A3CE" w14:textId="77777777" w:rsidR="000B0569" w:rsidRDefault="00000000">
      <w:pPr>
        <w:spacing w:after="160" w:line="276" w:lineRule="auto"/>
        <w:ind w:firstLine="360"/>
        <w:jc w:val="both"/>
      </w:pPr>
      <w:r>
        <w:t>The lesson from these cases is not that contact-class sessions are necessarily valid, nor that they are necessarily invalid. The lesson is that the verification challenge in contact-class work is substantially more difficult than in ordinary remote viewing, and that the magnitude of the experience is not a reliable indicator of its accuracy. Extraordinary experiences require extraordinary evidence.</w:t>
      </w:r>
    </w:p>
    <w:p w14:paraId="4D7E0388" w14:textId="77777777" w:rsidR="000B0569" w:rsidRDefault="00000000">
      <w:pPr>
        <w:pageBreakBefore/>
        <w:spacing w:before="2000" w:after="400"/>
        <w:jc w:val="center"/>
      </w:pPr>
      <w:r>
        <w:rPr>
          <w:b/>
          <w:bCs/>
          <w:sz w:val="48"/>
          <w:szCs w:val="48"/>
        </w:rPr>
        <w:lastRenderedPageBreak/>
        <w:br/>
        <w:t xml:space="preserve">PART VI </w:t>
      </w:r>
      <w:r>
        <w:rPr>
          <w:i/>
          <w:iCs/>
          <w:sz w:val="32"/>
          <w:szCs w:val="32"/>
        </w:rPr>
        <w:t>The Practitioner as Researcher</w:t>
      </w:r>
    </w:p>
    <w:p w14:paraId="765A4F3F" w14:textId="77777777" w:rsidR="000B0569" w:rsidRDefault="00000000">
      <w:pPr>
        <w:pStyle w:val="Heading1"/>
      </w:pPr>
      <w:bookmarkStart w:id="18" w:name="bm_ch18"/>
      <w:r>
        <w:t>Chapter 18: Designing Your Own Experiments</w:t>
      </w:r>
      <w:bookmarkEnd w:id="18"/>
    </w:p>
    <w:p w14:paraId="019F11BC" w14:textId="77777777" w:rsidR="000B0569" w:rsidRDefault="00000000">
      <w:pPr>
        <w:pStyle w:val="Heading2"/>
      </w:pPr>
      <w:r>
        <w:t>Statistical Literacy for the Self-Researcher</w:t>
      </w:r>
    </w:p>
    <w:p w14:paraId="4E7817B6" w14:textId="77777777" w:rsidR="000B0569" w:rsidRDefault="00000000">
      <w:pPr>
        <w:spacing w:after="160" w:line="276" w:lineRule="auto"/>
        <w:jc w:val="both"/>
      </w:pPr>
      <w:r>
        <w:t>The practitioner who designs and conducts their own psionic research must understand the basic statistical tools used to evaluate psionic data. This is not optional background knowledge. It is the difference between self-deception and self-knowledge.</w:t>
      </w:r>
    </w:p>
    <w:p w14:paraId="703286B8" w14:textId="77777777" w:rsidR="000B0569" w:rsidRDefault="00000000">
      <w:pPr>
        <w:spacing w:after="160" w:line="276" w:lineRule="auto"/>
        <w:ind w:firstLine="360"/>
        <w:jc w:val="both"/>
      </w:pPr>
      <w:r>
        <w:t>The three most important concepts are: statistical significance, effect size, and statistical power. Understanding all three — not just significance — is essential to interpreting your own data honestly.</w:t>
      </w:r>
    </w:p>
    <w:p w14:paraId="5D6731D6" w14:textId="77777777" w:rsidR="000B0569" w:rsidRDefault="00000000">
      <w:pPr>
        <w:spacing w:before="120" w:after="80" w:line="276" w:lineRule="auto"/>
      </w:pPr>
      <w:r>
        <w:rPr>
          <w:b/>
          <w:bCs/>
        </w:rPr>
        <w:t>Statistical significance:</w:t>
      </w:r>
    </w:p>
    <w:p w14:paraId="5AEFB548" w14:textId="77777777" w:rsidR="000B0569" w:rsidRDefault="00000000">
      <w:pPr>
        <w:spacing w:after="160" w:line="276" w:lineRule="auto"/>
        <w:ind w:firstLine="360"/>
        <w:jc w:val="both"/>
      </w:pPr>
      <w:r>
        <w:t>A result is statistically significant when the probability of obtaining it by chance alone falls below a pre-specified threshold, usually 0.05 (5%) or 0.01 (1%). A p-value of 0.05 means that if there were no psionic effect at all, you would expect to see a result this extreme by chance about 5% of the time. This is not evidence that the result is correct — it is evidence that the result is unlikely to be purely random. Statistical significance is necessary but not sufficient evidence of a genuine effect.</w:t>
      </w:r>
    </w:p>
    <w:p w14:paraId="390A837E" w14:textId="77777777" w:rsidR="000B0569" w:rsidRDefault="00000000">
      <w:pPr>
        <w:spacing w:before="120" w:after="80" w:line="276" w:lineRule="auto"/>
      </w:pPr>
      <w:r>
        <w:rPr>
          <w:b/>
          <w:bCs/>
        </w:rPr>
        <w:t>Effect size:</w:t>
      </w:r>
    </w:p>
    <w:p w14:paraId="636347AC" w14:textId="77777777" w:rsidR="000B0569" w:rsidRDefault="00000000">
      <w:pPr>
        <w:spacing w:after="160" w:line="276" w:lineRule="auto"/>
        <w:ind w:firstLine="360"/>
        <w:jc w:val="both"/>
      </w:pPr>
      <w:r>
        <w:t xml:space="preserve">Effect size measures how large a difference or correlation exists, independent of sample size. Small effects can be </w:t>
      </w:r>
      <w:r>
        <w:lastRenderedPageBreak/>
        <w:t>statistically significant when sample sizes are large; large effects can fail to reach significance when sample sizes are small. In psionic research, the typical effect sizes are small to medium — Cohen's d of approximately 0.2 to 0.4 in well-conducted studies. This means that even real effects require substantial numbers of trials to detect reliably.</w:t>
      </w:r>
    </w:p>
    <w:p w14:paraId="72C17596" w14:textId="77777777" w:rsidR="000B0569" w:rsidRDefault="00000000">
      <w:pPr>
        <w:spacing w:before="120" w:after="80" w:line="276" w:lineRule="auto"/>
      </w:pPr>
      <w:r>
        <w:rPr>
          <w:b/>
          <w:bCs/>
        </w:rPr>
        <w:t>Statistical power:</w:t>
      </w:r>
    </w:p>
    <w:p w14:paraId="02C8EF1C" w14:textId="77777777" w:rsidR="000B0569" w:rsidRDefault="00000000">
      <w:pPr>
        <w:spacing w:after="160" w:line="276" w:lineRule="auto"/>
        <w:ind w:firstLine="360"/>
        <w:jc w:val="both"/>
      </w:pPr>
      <w:r>
        <w:t>Power is the probability that your study will detect an effect if one truly exists. For an effect size of 0.25 and a significance threshold of 0.05, achieving 80% power requires approximately 100 trials. This means that a ten-session personal experiment has very low power — it will probably fail to detect even a genuine effect. Meaningful personal psionic research requires substantial commitment to trial volume.</w:t>
      </w:r>
    </w:p>
    <w:p w14:paraId="7189C323" w14:textId="77777777" w:rsidR="000B0569" w:rsidRDefault="00000000">
      <w:pPr>
        <w:pStyle w:val="Heading2"/>
      </w:pPr>
      <w:r>
        <w:t>Designing a Personal Research Protocol</w:t>
      </w:r>
    </w:p>
    <w:p w14:paraId="4D0FF7DF" w14:textId="77777777" w:rsidR="000B0569" w:rsidRDefault="00000000">
      <w:pPr>
        <w:spacing w:after="160" w:line="276" w:lineRule="auto"/>
        <w:ind w:firstLine="360"/>
        <w:jc w:val="both"/>
      </w:pPr>
      <w:r>
        <w:t>A minimal rigorous personal experiment has: a pre-specified hypothesis (what you are testing and the direction of the predicted effect); a pre-specified target pool and protocol that will not change once the experiment begins; a pre-specified analysis method; a pre-specified stopping point (number of trials) that is determined before any data is collected; and complete documentation of every trial including all failures.</w:t>
      </w:r>
    </w:p>
    <w:p w14:paraId="78A514D4" w14:textId="77777777" w:rsidR="000B0569" w:rsidRDefault="00000000">
      <w:pPr>
        <w:spacing w:after="160" w:line="276" w:lineRule="auto"/>
        <w:ind w:firstLine="360"/>
        <w:jc w:val="both"/>
      </w:pPr>
      <w:r>
        <w:t>The stopping rule — pre-specifying the number of trials before analysis — is critical. Analyzing data during the experiment and stopping when you like the results produces dramatically inflated estimates of effect size and statistical significance. This is called p-hacking, and it is the primary methodological failure mode in self-conducted psionic research. Decide in advance how many trials you will run. Run all of them. Then analyze.</w:t>
      </w:r>
    </w:p>
    <w:p w14:paraId="701CFBA7" w14:textId="77777777" w:rsidR="000B0569" w:rsidRDefault="00000000">
      <w:pPr>
        <w:pStyle w:val="Heading1"/>
        <w:pageBreakBefore/>
      </w:pPr>
      <w:bookmarkStart w:id="19" w:name="bm_ch19"/>
      <w:r>
        <w:lastRenderedPageBreak/>
        <w:t>Chapter 19: Documenting and Submitting Anomalous Data</w:t>
      </w:r>
      <w:bookmarkEnd w:id="19"/>
    </w:p>
    <w:p w14:paraId="22EF326D" w14:textId="77777777" w:rsidR="000B0569" w:rsidRDefault="00000000">
      <w:pPr>
        <w:pStyle w:val="Heading2"/>
      </w:pPr>
      <w:r>
        <w:t>Contributing to the Field</w:t>
      </w:r>
    </w:p>
    <w:p w14:paraId="4D6E43B5" w14:textId="77777777" w:rsidR="000B0569" w:rsidRDefault="00000000">
      <w:pPr>
        <w:spacing w:after="160" w:line="276" w:lineRule="auto"/>
        <w:jc w:val="both"/>
      </w:pPr>
      <w:r>
        <w:t>The psionic research community — small, underfunded, and often working against institutional resistance — depends on contributions from serious practitioners. The organizations and journals that advance this work are accessible to well-documented individual researchers, and the field has a genuine need for carefully conducted personal research that meets basic scientific standards.</w:t>
      </w:r>
    </w:p>
    <w:p w14:paraId="1A2854DE" w14:textId="77777777" w:rsidR="000B0569" w:rsidRDefault="00000000">
      <w:pPr>
        <w:pStyle w:val="Heading2"/>
      </w:pPr>
      <w:r>
        <w:t>Current Organizations and Journals</w:t>
      </w:r>
    </w:p>
    <w:p w14:paraId="184C8186" w14:textId="77777777" w:rsidR="000B0569" w:rsidRDefault="00000000">
      <w:pPr>
        <w:spacing w:before="120" w:after="80" w:line="276" w:lineRule="auto"/>
      </w:pPr>
      <w:r>
        <w:rPr>
          <w:b/>
          <w:bCs/>
        </w:rPr>
        <w:t>The Society for Scientific Exploration (SSE):</w:t>
      </w:r>
    </w:p>
    <w:p w14:paraId="4A119FFC" w14:textId="77777777" w:rsidR="000B0569" w:rsidRDefault="00000000">
      <w:pPr>
        <w:spacing w:after="160" w:line="276" w:lineRule="auto"/>
        <w:ind w:firstLine="360"/>
        <w:jc w:val="both"/>
      </w:pPr>
      <w:r>
        <w:t>Founded in 1982, the SSE publishes the Journal of Scientific Exploration, which covers anomalous phenomena including psionic research. The journal is peer-reviewed and accepts submissions from independent researchers. The SSE also hosts an annual conference that is accessible to serious independent practitioners. Website: scientificexploration.org.</w:t>
      </w:r>
    </w:p>
    <w:p w14:paraId="21336A21" w14:textId="77777777" w:rsidR="000B0569" w:rsidRDefault="00000000">
      <w:pPr>
        <w:spacing w:before="120" w:after="80" w:line="276" w:lineRule="auto"/>
      </w:pPr>
      <w:r>
        <w:rPr>
          <w:b/>
          <w:bCs/>
        </w:rPr>
        <w:t>The Rhine Research Center:</w:t>
      </w:r>
    </w:p>
    <w:p w14:paraId="4C7B36D3" w14:textId="77777777" w:rsidR="000B0569" w:rsidRDefault="00000000">
      <w:pPr>
        <w:spacing w:after="160" w:line="276" w:lineRule="auto"/>
        <w:ind w:firstLine="360"/>
        <w:jc w:val="both"/>
      </w:pPr>
      <w:r>
        <w:t>The direct institutional descendant of J.B. Rhine's Duke University parapsychology laboratory, the Rhine Research Center in Durham, North Carolina, conducts research, maintains an archive of psionic research data, and hosts educational programs for practitioners. The Center actively encourages well-documented contributions from serious independent researchers. Website: rhine.org.</w:t>
      </w:r>
    </w:p>
    <w:p w14:paraId="2DF31764" w14:textId="77777777" w:rsidR="000B0569" w:rsidRDefault="00000000">
      <w:pPr>
        <w:spacing w:before="120" w:after="80" w:line="276" w:lineRule="auto"/>
      </w:pPr>
      <w:r>
        <w:rPr>
          <w:b/>
          <w:bCs/>
        </w:rPr>
        <w:t>The Parapsychological Association (PA):</w:t>
      </w:r>
    </w:p>
    <w:p w14:paraId="61D52FE4" w14:textId="77777777" w:rsidR="000B0569" w:rsidRDefault="00000000">
      <w:pPr>
        <w:spacing w:after="160" w:line="276" w:lineRule="auto"/>
        <w:ind w:firstLine="360"/>
        <w:jc w:val="both"/>
      </w:pPr>
      <w:r>
        <w:t xml:space="preserve">The PA is the professional organization for parapsychology researchers, with members from academic and independent research settings. Annual conventions are open to non-member </w:t>
      </w:r>
      <w:r>
        <w:lastRenderedPageBreak/>
        <w:t>attendees and provide access to current research. Website: parapsych.org.</w:t>
      </w:r>
    </w:p>
    <w:p w14:paraId="4A9B327E" w14:textId="77777777" w:rsidR="000B0569" w:rsidRDefault="00000000">
      <w:pPr>
        <w:pStyle w:val="Heading2"/>
      </w:pPr>
      <w:r>
        <w:t>Documentation Standards for Submission</w:t>
      </w:r>
    </w:p>
    <w:p w14:paraId="3EECDE7F" w14:textId="77777777" w:rsidR="000B0569" w:rsidRDefault="00000000">
      <w:pPr>
        <w:spacing w:after="160" w:line="276" w:lineRule="auto"/>
        <w:ind w:firstLine="360"/>
        <w:jc w:val="both"/>
      </w:pPr>
      <w:r>
        <w:t>Before submitting data to any of the above organizations or journals, ensure your documentation meets minimum standards: complete pre-registration of hypothesis and protocol; complete trial-level data (not just summaries); description of blinding procedures; description of feedback mechanisms; statistical analysis using standard methods; and honest reporting of all trials including failures. Selective reporting — submitting only successful sessions or favorable trial series — is methodologically invalid and will be identified in peer review.</w:t>
      </w:r>
    </w:p>
    <w:p w14:paraId="202075FF" w14:textId="77777777" w:rsidR="000B0569" w:rsidRDefault="00000000">
      <w:pPr>
        <w:spacing w:after="160" w:line="276" w:lineRule="auto"/>
        <w:ind w:firstLine="360"/>
        <w:jc w:val="both"/>
      </w:pPr>
      <w:r>
        <w:t>If you are uncertain whether your data meets submission standards, contact the Rhine Research Center or SSE directly. Both organizations have staff who can advise independent researchers on documentation and methodology before formal submission.</w:t>
      </w:r>
    </w:p>
    <w:p w14:paraId="185B7288" w14:textId="77777777" w:rsidR="000B0569" w:rsidRDefault="00000000">
      <w:pPr>
        <w:pStyle w:val="Heading1"/>
        <w:pageBreakBefore/>
      </w:pPr>
      <w:bookmarkStart w:id="20" w:name="bm_ch20"/>
      <w:r>
        <w:lastRenderedPageBreak/>
        <w:t>Chapter 20: Advanced Ethics — The Harder Questions</w:t>
      </w:r>
      <w:bookmarkEnd w:id="20"/>
    </w:p>
    <w:p w14:paraId="07459C68" w14:textId="77777777" w:rsidR="000B0569" w:rsidRDefault="00000000">
      <w:pPr>
        <w:pStyle w:val="Heading2"/>
      </w:pPr>
      <w:r>
        <w:t>Beyond the Basics</w:t>
      </w:r>
    </w:p>
    <w:p w14:paraId="148E02D2" w14:textId="77777777" w:rsidR="000B0569" w:rsidRDefault="00000000">
      <w:pPr>
        <w:spacing w:after="160" w:line="276" w:lineRule="auto"/>
        <w:jc w:val="both"/>
      </w:pPr>
      <w:r>
        <w:t>The original Psionics volume established four foundational ethical principles: consent, humility, non-attachment, and grounding. These remain the bedrock of ethical psionic practice. Advanced practice introduces situations that these principles address but do not fully resolve — situations in which the right action is genuinely unclear, in which competing ethical values are in tension, or in which the practitioner's expanded capabilities create pressures and temptations that foundational principles do not fully prepare them for.</w:t>
      </w:r>
    </w:p>
    <w:p w14:paraId="270EFF3E" w14:textId="77777777" w:rsidR="000B0569" w:rsidRDefault="00000000">
      <w:pPr>
        <w:pStyle w:val="Heading2"/>
      </w:pPr>
      <w:r>
        <w:t>Handling Disturbing Information</w:t>
      </w:r>
    </w:p>
    <w:p w14:paraId="0562B5E8" w14:textId="77777777" w:rsidR="000B0569" w:rsidRDefault="00000000">
      <w:pPr>
        <w:spacing w:after="160" w:line="276" w:lineRule="auto"/>
        <w:ind w:firstLine="360"/>
        <w:jc w:val="both"/>
      </w:pPr>
      <w:r>
        <w:t>Remote viewing without constraints occasionally produces disturbing data: evidence of serious harm to others, criminal activity, suffering in specific and identifiable forms. The experienced viewer learns to document what they perceive without becoming emotionally overwhelmed by it — but the question of what to do with disturbing information remains genuinely difficult.</w:t>
      </w:r>
    </w:p>
    <w:p w14:paraId="36E94A97" w14:textId="77777777" w:rsidR="000B0569" w:rsidRDefault="00000000">
      <w:pPr>
        <w:spacing w:after="160" w:line="276" w:lineRule="auto"/>
        <w:ind w:firstLine="360"/>
        <w:jc w:val="both"/>
      </w:pPr>
      <w:r>
        <w:t>The principle that guides this question is the same principle that guides responsible journalism, medicine, and intelligence work: the information's usefulness to those it might help determines what should be done with it, weighed against the privacy and potential harm to those it concerns. A remote viewer who perceives what appears to be evidence of a specific criminal act involving an identifiable person faces a genuinely hard ethical question. There is no single correct answer. There is, however, a wrong answer: acting on psionic data as if it were verified fact, or presenting psionic impressions as evidence to authorities, without any independent verification.</w:t>
      </w:r>
    </w:p>
    <w:p w14:paraId="2EDF5D5F" w14:textId="77777777" w:rsidR="000B0569" w:rsidRDefault="00000000">
      <w:pPr>
        <w:spacing w:after="160" w:line="276" w:lineRule="auto"/>
        <w:ind w:firstLine="360"/>
        <w:jc w:val="both"/>
      </w:pPr>
      <w:r>
        <w:lastRenderedPageBreak/>
        <w:t>Psionic impressions, even very accurate ones, are not admissible evidence and should not be treated as proof of anything. The appropriate response to disturbing psionic data is to document it carefully, to consider whether there is any means of independent verification, and — if the perceived harm is serious enough — to consult with a trusted colleague before taking any action.</w:t>
      </w:r>
    </w:p>
    <w:p w14:paraId="4A0DC92C" w14:textId="77777777" w:rsidR="000B0569" w:rsidRDefault="00000000">
      <w:pPr>
        <w:pStyle w:val="Heading2"/>
      </w:pPr>
      <w:r>
        <w:t>Psychological Safety in Advanced Practice</w:t>
      </w:r>
    </w:p>
    <w:p w14:paraId="0DEB77A7" w14:textId="77777777" w:rsidR="000B0569" w:rsidRDefault="00000000">
      <w:pPr>
        <w:spacing w:after="160" w:line="276" w:lineRule="auto"/>
        <w:ind w:firstLine="360"/>
        <w:jc w:val="both"/>
      </w:pPr>
      <w:r>
        <w:t>Sustained high-level psionic practice changes the practitioner. This is documented, expected, and can be positive — expanded awareness, increased empathy, a deeper sense of connection to the broader fabric of consciousness. It can also, without appropriate support and discipline, produce difficulties: boundaries between self and other that feel less stable than they did before; an increased permeability to the emotional states of those around you; difficulty maintaining the ordinary waking-consciousness framework when psionic access states have become very familiar.</w:t>
      </w:r>
    </w:p>
    <w:p w14:paraId="1D59ECE7" w14:textId="77777777" w:rsidR="000B0569" w:rsidRDefault="00000000">
      <w:pPr>
        <w:spacing w:after="160" w:line="276" w:lineRule="auto"/>
        <w:ind w:firstLine="360"/>
        <w:jc w:val="both"/>
      </w:pPr>
      <w:r>
        <w:t>The grounding principle from the original volume addresses this, but inadequately for advanced practice. At the advanced level, grounding requires active, consistent effort: physical exercise and time in nature; regular engagement with non-psionic activities that are absorbing and pleasurable; strong social connections with people who are not involved in psionic practice; and, if difficulties arise, consultation with a mental health professional who is competent to work with meditation and contemplative practice-related boundary issues.</w:t>
      </w:r>
    </w:p>
    <w:p w14:paraId="1DE22C57" w14:textId="77777777" w:rsidR="000B0569" w:rsidRDefault="00000000">
      <w:pPr>
        <w:spacing w:after="160" w:line="276" w:lineRule="auto"/>
        <w:ind w:firstLine="360"/>
        <w:jc w:val="both"/>
      </w:pPr>
      <w:r>
        <w:t xml:space="preserve">The most effective protection against psychological instability in advanced practice is rigorous analytic discipline. The practitioner who consistently distinguishes signal from interpretation, who documents and verifies rather than accepts and propagates, who maintains genuine humility about the limits of psionic data — this practitioner is far less vulnerable to </w:t>
      </w:r>
      <w:r>
        <w:lastRenderedPageBreak/>
        <w:t>the destabilizing effects of high-access states than the one who takes their psionic impressions at face value and builds an increasingly elaborate interpretation of their experience without external check.</w:t>
      </w:r>
    </w:p>
    <w:p w14:paraId="08CBD7F5" w14:textId="77777777" w:rsidR="000B0569" w:rsidRDefault="00000000">
      <w:pPr>
        <w:pStyle w:val="Heading2"/>
      </w:pPr>
      <w:r>
        <w:t>Managing Disclosure</w:t>
      </w:r>
    </w:p>
    <w:p w14:paraId="0F287706" w14:textId="77777777" w:rsidR="000B0569" w:rsidRDefault="00000000">
      <w:pPr>
        <w:spacing w:after="160" w:line="276" w:lineRule="auto"/>
        <w:ind w:firstLine="360"/>
        <w:jc w:val="both"/>
      </w:pPr>
      <w:r>
        <w:t>Advanced psionic practitioners frequently encounter the question of disclosure: who to tell about their practice, how much to say, and how to respond to skepticism. There is no single right answer, but there are principles that most experienced practitioners endorse.</w:t>
      </w:r>
    </w:p>
    <w:p w14:paraId="1E6ACA51" w14:textId="77777777" w:rsidR="000B0569" w:rsidRDefault="00000000">
      <w:pPr>
        <w:spacing w:after="160" w:line="276" w:lineRule="auto"/>
        <w:ind w:firstLine="360"/>
        <w:jc w:val="both"/>
      </w:pPr>
      <w:r>
        <w:t>First: lead with evidence, not experience. Personal experiences of psionic contact, however vivid and convincing, do not constitute evidence to anyone but yourself. If you want to be taken seriously by skeptical people — and there are excellent reasons to care about being taken seriously — what you offer them is not your experience but your documented data. Session logs, accuracy statistics, specific verified hits: these are what the evidence base is built from.</w:t>
      </w:r>
    </w:p>
    <w:p w14:paraId="01E0548E" w14:textId="77777777" w:rsidR="000B0569" w:rsidRDefault="00000000">
      <w:pPr>
        <w:spacing w:after="160" w:line="276" w:lineRule="auto"/>
        <w:ind w:firstLine="360"/>
        <w:jc w:val="both"/>
      </w:pPr>
      <w:r>
        <w:t>Second: choose your context carefully. Psionic practice remains stigmatized in many professional and social contexts, and the costs of disclosure can be real. The decision about who to tell, in what context, and how much to share is a practical decision that each practitioner must make based on their own circumstances. There is no ethical obligation to disclose to people who have not asked.</w:t>
      </w:r>
    </w:p>
    <w:p w14:paraId="161877DF" w14:textId="77777777" w:rsidR="000B0569" w:rsidRDefault="00000000">
      <w:pPr>
        <w:spacing w:after="160" w:line="276" w:lineRule="auto"/>
        <w:ind w:firstLine="360"/>
        <w:jc w:val="both"/>
      </w:pPr>
      <w:r>
        <w:t>Third: do not claim more than you can demonstrate. The history of psionic research is littered with practitioners who made claims that exceeded their documented evidence and thereby discredited themselves and the broader field. The restraint required to claim only what you can demonstrate, rather than what you believe, is one of the more demanding aspects of the ethical practitioner's discipline.</w:t>
      </w:r>
    </w:p>
    <w:p w14:paraId="43BB66E7" w14:textId="77777777" w:rsidR="000B0569" w:rsidRDefault="00000000">
      <w:pPr>
        <w:pageBreakBefore/>
        <w:spacing w:before="2000" w:after="400"/>
        <w:jc w:val="center"/>
      </w:pPr>
      <w:r>
        <w:rPr>
          <w:b/>
          <w:bCs/>
          <w:sz w:val="48"/>
          <w:szCs w:val="48"/>
        </w:rPr>
        <w:lastRenderedPageBreak/>
        <w:br/>
        <w:t xml:space="preserve">PART VII </w:t>
      </w:r>
      <w:r>
        <w:rPr>
          <w:i/>
          <w:iCs/>
          <w:sz w:val="32"/>
          <w:szCs w:val="32"/>
        </w:rPr>
        <w:t>The Year-Two Training Program</w:t>
      </w:r>
    </w:p>
    <w:p w14:paraId="076781F0" w14:textId="77777777" w:rsidR="000B0569" w:rsidRDefault="00000000">
      <w:pPr>
        <w:pStyle w:val="Heading1"/>
      </w:pPr>
      <w:bookmarkStart w:id="21" w:name="bm_ch21"/>
      <w:r>
        <w:t>Chapter 21: The 180-Day Advanced Program</w:t>
      </w:r>
      <w:bookmarkEnd w:id="21"/>
    </w:p>
    <w:p w14:paraId="28F09BBF" w14:textId="77777777" w:rsidR="000B0569" w:rsidRDefault="00000000">
      <w:pPr>
        <w:pStyle w:val="Heading2"/>
      </w:pPr>
      <w:r>
        <w:t>Prerequisites</w:t>
      </w:r>
    </w:p>
    <w:p w14:paraId="3193B3C6" w14:textId="77777777" w:rsidR="000B0569" w:rsidRDefault="00000000">
      <w:pPr>
        <w:spacing w:after="160" w:line="276" w:lineRule="auto"/>
        <w:jc w:val="both"/>
      </w:pPr>
      <w:r>
        <w:t>Before beginning this program, confirm that you have: completed the ninety-day foundation program from the original Psionics volume in full; documented a minimum of fifty CRV sessions with feedback; achieved verified accuracy above chance at statistically significant levels in blind judging; established reliable access to Focus 10 and Focus 12 states; and reviewed and internalized the ethical framework from both volumes.</w:t>
      </w:r>
    </w:p>
    <w:p w14:paraId="0A646E0D" w14:textId="77777777" w:rsidR="000B0569" w:rsidRDefault="00000000">
      <w:pPr>
        <w:spacing w:after="160" w:line="276" w:lineRule="auto"/>
        <w:ind w:firstLine="360"/>
        <w:jc w:val="both"/>
      </w:pPr>
      <w:r>
        <w:t>If any of these prerequisites is not met, return to the foundation program before proceeding. The advanced program will not produce results without the foundation.</w:t>
      </w:r>
    </w:p>
    <w:p w14:paraId="49DEA843" w14:textId="77777777" w:rsidR="000B0569" w:rsidRDefault="00000000">
      <w:pPr>
        <w:pStyle w:val="Heading2"/>
      </w:pPr>
      <w:r>
        <w:t>Months 4–6: Extended Protocol Mastery</w:t>
      </w:r>
    </w:p>
    <w:p w14:paraId="7DE9ED60" w14:textId="77777777" w:rsidR="000B0569" w:rsidRDefault="00000000">
      <w:pPr>
        <w:spacing w:before="120" w:after="80" w:line="276" w:lineRule="auto"/>
      </w:pPr>
      <w:r>
        <w:rPr>
          <w:b/>
          <w:bCs/>
        </w:rPr>
        <w:t>Month 4 — ERV Introduction:</w:t>
      </w:r>
    </w:p>
    <w:p w14:paraId="12447051" w14:textId="77777777" w:rsidR="000B0569" w:rsidRDefault="00000000">
      <w:pPr>
        <w:spacing w:after="160" w:line="276" w:lineRule="auto"/>
        <w:ind w:firstLine="360"/>
        <w:jc w:val="both"/>
      </w:pPr>
      <w:r>
        <w:t xml:space="preserve">Daily practice: 75 minutes. Begin the month with two weeks of intensive Focus 12 development — entering and maintaining the state for a minimum of 30 minutes daily. In weeks 3 and 4, introduce your first ERV sessions. Use a monitor for all ERV sessions in this month. Protocol: 20-minute Hemi-Sync induction, 30-minute ERV session, 25-minute debrief and documentation. Target all ERV sessions in this month against targets from your established pool with which you have already worked in CRV — this allows comparison of ERV and CRV data </w:t>
      </w:r>
      <w:r>
        <w:lastRenderedPageBreak/>
        <w:t>on the same targets and develops your understanding of how the two protocols differ in their output.</w:t>
      </w:r>
    </w:p>
    <w:p w14:paraId="6695913D" w14:textId="77777777" w:rsidR="000B0569" w:rsidRDefault="00000000">
      <w:pPr>
        <w:spacing w:before="120" w:after="80" w:line="276" w:lineRule="auto"/>
      </w:pPr>
      <w:r>
        <w:rPr>
          <w:b/>
          <w:bCs/>
        </w:rPr>
        <w:t>Month 5 — ARV Introduction:</w:t>
      </w:r>
    </w:p>
    <w:p w14:paraId="12F1CBBF" w14:textId="77777777" w:rsidR="000B0569" w:rsidRDefault="00000000">
      <w:pPr>
        <w:spacing w:after="160" w:line="276" w:lineRule="auto"/>
        <w:ind w:firstLine="360"/>
        <w:jc w:val="both"/>
      </w:pPr>
      <w:r>
        <w:t xml:space="preserve">Daily practice: 75 minutes. Continue ERV development (3 sessions per week). Introduce ARV (2 sessions per week). Build your first formal ARV target pool: 20 targets, 10 target pairs for binary prediction practice. Run 8 ARV practice trials during this month, using historical sporting events or stock market outcomes for which the result is already known but has been sealed from you by a third party. Evaluate your judging accuracy across the 8 trials and identify any systematic biases in your session data or </w:t>
      </w:r>
      <w:proofErr w:type="gramStart"/>
      <w:r>
        <w:t>your</w:t>
      </w:r>
      <w:proofErr w:type="gramEnd"/>
      <w:r>
        <w:t xml:space="preserve"> judging.</w:t>
      </w:r>
    </w:p>
    <w:p w14:paraId="61221828" w14:textId="77777777" w:rsidR="000B0569" w:rsidRDefault="00000000">
      <w:pPr>
        <w:spacing w:before="120" w:after="80" w:line="276" w:lineRule="auto"/>
      </w:pPr>
      <w:r>
        <w:rPr>
          <w:b/>
          <w:bCs/>
        </w:rPr>
        <w:t>Month 6 — WRV and Integration:</w:t>
      </w:r>
    </w:p>
    <w:p w14:paraId="74059217" w14:textId="77777777" w:rsidR="000B0569" w:rsidRDefault="00000000">
      <w:pPr>
        <w:spacing w:after="160" w:line="276" w:lineRule="auto"/>
        <w:ind w:firstLine="360"/>
        <w:jc w:val="both"/>
      </w:pPr>
      <w:r>
        <w:t>Daily practice: 75-90 minutes. Introduce WRV (2 sessions per week). Continue ERV (2 sessions per week). Conduct 2 multi-viewer sessions with a partner if available. By end of month 6, you should have: a minimum of 12 ERV sessions documented; 8 ARV trials with feedback; and 8 WRV sessions with analysis. Perform a comprehensive review of all data from months 4-6 and identify your areas of strongest performance and greatest weakness. This review guides months 7-9.</w:t>
      </w:r>
    </w:p>
    <w:p w14:paraId="14C27B36" w14:textId="77777777" w:rsidR="000B0569" w:rsidRDefault="00000000">
      <w:pPr>
        <w:pStyle w:val="Heading2"/>
      </w:pPr>
      <w:r>
        <w:t>Months 7–9: Operational Integration</w:t>
      </w:r>
    </w:p>
    <w:p w14:paraId="03FD8E07" w14:textId="77777777" w:rsidR="000B0569" w:rsidRDefault="00000000">
      <w:pPr>
        <w:spacing w:before="120" w:after="80" w:line="276" w:lineRule="auto"/>
      </w:pPr>
      <w:r>
        <w:rPr>
          <w:b/>
          <w:bCs/>
        </w:rPr>
        <w:t>Month 7 — Focus 15 Development:</w:t>
      </w:r>
    </w:p>
    <w:p w14:paraId="313E59FE" w14:textId="77777777" w:rsidR="000B0569" w:rsidRDefault="00000000">
      <w:pPr>
        <w:spacing w:after="160" w:line="276" w:lineRule="auto"/>
        <w:ind w:firstLine="360"/>
        <w:jc w:val="both"/>
      </w:pPr>
      <w:r>
        <w:t>Daily practice: 75-90 minutes. Primary focus: developing reliable access to Focus 15 through daily Hemi-Sync work using Monroe Institute advanced audio programs. Document your phenomenology at each session: what does Focus 15 feel like? What changes compared to Focus 12? Introduce temporal targeting in your CRV and ERV sessions: 25% of sessions target past events (retrocognition), 25% target future events (precognition with deferred feedback), 50% target present targets. Continue ARV practice (2 sessions per week).</w:t>
      </w:r>
    </w:p>
    <w:p w14:paraId="400F28A2" w14:textId="77777777" w:rsidR="000B0569" w:rsidRDefault="00000000">
      <w:pPr>
        <w:spacing w:before="120" w:after="80" w:line="276" w:lineRule="auto"/>
      </w:pPr>
      <w:r>
        <w:rPr>
          <w:b/>
          <w:bCs/>
        </w:rPr>
        <w:lastRenderedPageBreak/>
        <w:t>Month 8 — Mind-Machine Integration:</w:t>
      </w:r>
    </w:p>
    <w:p w14:paraId="2096B402" w14:textId="77777777" w:rsidR="000B0569" w:rsidRDefault="00000000">
      <w:pPr>
        <w:spacing w:after="160" w:line="276" w:lineRule="auto"/>
        <w:ind w:firstLine="360"/>
        <w:jc w:val="both"/>
      </w:pPr>
      <w:r>
        <w:t>Daily practice: 90 minutes. Continue advanced target complexity work (2 CRV/ERV sessions per week). This month's primary focus is systematic micro-PK development and integration with your altered-state practice.</w:t>
      </w:r>
    </w:p>
    <w:p w14:paraId="50846C72" w14:textId="77777777" w:rsidR="000B0569" w:rsidRDefault="00000000">
      <w:pPr>
        <w:spacing w:after="160" w:line="276" w:lineRule="auto"/>
        <w:ind w:firstLine="360"/>
        <w:jc w:val="both"/>
      </w:pPr>
      <w:r>
        <w:t>Weeks 1–2: Establish your baseline. Conduct REG sessions exclusively from ordinary waking consciousness — no meditation, no Hemi-Sync, no altered-state induction beforehand. Use strict tri-block protocol (5 min high / 5 min rest / 5 min low) for every session. Run 3 sessions per day on 4 days per week. By end of week 2, calculate your baseline cumulative z-score across all sessions. Note which direction — high or low intention — shows your stronger effect.</w:t>
      </w:r>
    </w:p>
    <w:p w14:paraId="03412257" w14:textId="77777777" w:rsidR="000B0569" w:rsidRDefault="00000000">
      <w:pPr>
        <w:spacing w:after="160" w:line="276" w:lineRule="auto"/>
        <w:ind w:firstLine="360"/>
        <w:jc w:val="both"/>
      </w:pPr>
      <w:r>
        <w:t>Weeks 3–4: Altered-state comparison. Run your REG sessions immediately following a 20-minute Focus 12 induction, while still in the expanded state. Keep all other variables identical to weeks 1–2. By end of week 4, compare your altered-state z-scores against your baseline. Most practitioners see a meaningful difference; some see their effects reverse direction; a minority see no difference. Whatever you observe is data about your specific operator profile.</w:t>
      </w:r>
    </w:p>
    <w:p w14:paraId="74CF1DAC" w14:textId="77777777" w:rsidR="000B0569" w:rsidRDefault="00000000">
      <w:pPr>
        <w:spacing w:after="160" w:line="276" w:lineRule="auto"/>
        <w:ind w:firstLine="360"/>
        <w:jc w:val="both"/>
      </w:pPr>
      <w:r>
        <w:t>Additional Month 8 experiments: On two separate days, try the co-operator protocol if you have a partner. On two other days, try the volitional protocol rather than strict tri-block. On one day, try conducting a REG session at a specific emotionally significant location — somewhere you feel strongly connected to. Document the full context of every session. By end of month 8, you should have: approximately 48 REG sessions documented; a clear sense of your operator signature (direction preference, variance profile, optimal mental state); and initial data on whether altered states affect your performance.</w:t>
      </w:r>
    </w:p>
    <w:p w14:paraId="48B246EC" w14:textId="77777777" w:rsidR="000B0569" w:rsidRDefault="00000000">
      <w:pPr>
        <w:spacing w:before="120" w:after="80" w:line="276" w:lineRule="auto"/>
      </w:pPr>
      <w:r>
        <w:rPr>
          <w:b/>
          <w:bCs/>
        </w:rPr>
        <w:t xml:space="preserve">Month 9 — </w:t>
      </w:r>
      <w:proofErr w:type="gramStart"/>
      <w:r>
        <w:rPr>
          <w:b/>
          <w:bCs/>
        </w:rPr>
        <w:t>Team Work</w:t>
      </w:r>
      <w:proofErr w:type="gramEnd"/>
      <w:r>
        <w:rPr>
          <w:b/>
          <w:bCs/>
        </w:rPr>
        <w:t xml:space="preserve"> and Research Design:</w:t>
      </w:r>
    </w:p>
    <w:p w14:paraId="7A57AAAA" w14:textId="77777777" w:rsidR="000B0569" w:rsidRDefault="00000000">
      <w:pPr>
        <w:spacing w:after="160" w:line="276" w:lineRule="auto"/>
        <w:ind w:firstLine="360"/>
        <w:jc w:val="both"/>
      </w:pPr>
      <w:r>
        <w:lastRenderedPageBreak/>
        <w:t>Daily practice: 90 minutes. Conduct a minimum of 6 multi-viewer sessions with partners. Design and begin a formal personal research protocol using the methodology from Chapter 18: pre-specify your hypothesis, your target pool, your protocol, and your stopping rule. Run the first quarter of your trials. Continue all other advanced protocols at a reduced but consistent frequency.</w:t>
      </w:r>
    </w:p>
    <w:p w14:paraId="103B4149" w14:textId="77777777" w:rsidR="000B0569" w:rsidRDefault="00000000">
      <w:pPr>
        <w:pStyle w:val="Heading2"/>
      </w:pPr>
      <w:r>
        <w:t>Months 10–12: Advanced Integration and Research</w:t>
      </w:r>
    </w:p>
    <w:p w14:paraId="4C4434DB" w14:textId="77777777" w:rsidR="000B0569" w:rsidRDefault="00000000">
      <w:pPr>
        <w:spacing w:before="120" w:after="80" w:line="276" w:lineRule="auto"/>
      </w:pPr>
      <w:r>
        <w:rPr>
          <w:b/>
          <w:bCs/>
        </w:rPr>
        <w:t>Month 10 — OBE Introduction:</w:t>
      </w:r>
    </w:p>
    <w:p w14:paraId="6FAC9D42" w14:textId="77777777" w:rsidR="000B0569" w:rsidRDefault="00000000">
      <w:pPr>
        <w:spacing w:after="160" w:line="276" w:lineRule="auto"/>
        <w:ind w:firstLine="360"/>
        <w:jc w:val="both"/>
      </w:pPr>
      <w:r>
        <w:t>Daily practice: 90 minutes. Introduce systematic OBE practice using the protocol from Chapter 10. Target OBE practice three times per week, early morning (immediately before or after natural waking). Continue your formal research protocol. Continue REG practice (3 sessions per week). Continue advanced CRV/ERV practice (4 sessions per week).</w:t>
      </w:r>
    </w:p>
    <w:p w14:paraId="4C19D5CD" w14:textId="77777777" w:rsidR="000B0569" w:rsidRDefault="00000000">
      <w:pPr>
        <w:spacing w:before="120" w:after="80" w:line="276" w:lineRule="auto"/>
      </w:pPr>
      <w:r>
        <w:rPr>
          <w:b/>
          <w:bCs/>
        </w:rPr>
        <w:t>Month 11 — Synthesis:</w:t>
      </w:r>
    </w:p>
    <w:p w14:paraId="162BF7CF" w14:textId="77777777" w:rsidR="000B0569" w:rsidRDefault="00000000">
      <w:pPr>
        <w:spacing w:after="160" w:line="276" w:lineRule="auto"/>
        <w:ind w:firstLine="360"/>
        <w:jc w:val="both"/>
      </w:pPr>
      <w:r>
        <w:t>Daily practice: 90 minutes. This month is about integration rather than introduction. Work across all protocols you have developed. Identify your two strongest modalities and your two weakest. Design the next phase of your practice to deepen the strongest and address the weakest. Complete your formal research protocol trial series. Begin data analysis.</w:t>
      </w:r>
    </w:p>
    <w:p w14:paraId="2FCE8DFA" w14:textId="77777777" w:rsidR="000B0569" w:rsidRDefault="00000000">
      <w:pPr>
        <w:spacing w:before="120" w:after="80" w:line="276" w:lineRule="auto"/>
      </w:pPr>
      <w:r>
        <w:rPr>
          <w:b/>
          <w:bCs/>
        </w:rPr>
        <w:t>Month 12 — Assessment and Forward Planning:</w:t>
      </w:r>
    </w:p>
    <w:p w14:paraId="22297821" w14:textId="77777777" w:rsidR="000B0569" w:rsidRDefault="00000000">
      <w:pPr>
        <w:spacing w:after="160" w:line="276" w:lineRule="auto"/>
        <w:ind w:firstLine="360"/>
        <w:jc w:val="both"/>
      </w:pPr>
      <w:r>
        <w:t>Daily practice: 90 minutes. Conduct a comprehensive review of all data from the 180-day program. Calculate your overall accuracy across all protocols. Document your most significant verified hits and most instructive misses. Write a personal research summary that includes your methods, your data, and your honest conclusions. This document is both a record of your first year of advanced practice and the foundation for everything that follows.</w:t>
      </w:r>
    </w:p>
    <w:p w14:paraId="2BF24855" w14:textId="77777777" w:rsidR="000B0569" w:rsidRDefault="00000000">
      <w:pPr>
        <w:pStyle w:val="Heading1"/>
        <w:pageBreakBefore/>
      </w:pPr>
      <w:bookmarkStart w:id="22" w:name="bm_ch22"/>
      <w:r>
        <w:lastRenderedPageBreak/>
        <w:t>Chapter 22: Measuring Mastery — Advanced Metrics</w:t>
      </w:r>
      <w:bookmarkEnd w:id="22"/>
    </w:p>
    <w:p w14:paraId="08CD9D27" w14:textId="77777777" w:rsidR="000B0569" w:rsidRDefault="00000000">
      <w:pPr>
        <w:pStyle w:val="Heading2"/>
      </w:pPr>
      <w:r>
        <w:t>Beyond Hit Rate</w:t>
      </w:r>
    </w:p>
    <w:p w14:paraId="5312A474" w14:textId="77777777" w:rsidR="000B0569" w:rsidRDefault="00000000">
      <w:pPr>
        <w:spacing w:after="160" w:line="276" w:lineRule="auto"/>
        <w:jc w:val="both"/>
      </w:pPr>
      <w:r>
        <w:t>Hit rate — the percentage of sessions in which the viewer's data correctly identified the target — is the most intuitive performance metric but is an inadequate measure of advanced skill. An experienced viewer whose sessions consistently produce moderate-accuracy descriptions of all target features is performing differently from one whose sessions are mostly noise punctuated by occasional extraordinary detail-specific hits, even if their overall hit rates are similar. Advanced metrics capture these differences.</w:t>
      </w:r>
    </w:p>
    <w:p w14:paraId="0D3BD454" w14:textId="77777777" w:rsidR="000B0569" w:rsidRDefault="00000000">
      <w:pPr>
        <w:pStyle w:val="Heading2"/>
      </w:pPr>
      <w:r>
        <w:t>Qualitative Accuracy Scoring</w:t>
      </w:r>
    </w:p>
    <w:p w14:paraId="4B4D5A5B" w14:textId="77777777" w:rsidR="000B0569" w:rsidRDefault="00000000">
      <w:pPr>
        <w:spacing w:after="160" w:line="276" w:lineRule="auto"/>
        <w:ind w:firstLine="360"/>
        <w:jc w:val="both"/>
      </w:pPr>
      <w:r>
        <w:t>The most comprehensive accuracy scoring system for remote viewing was developed by researcher Paul H. Smith as an extension of the CRV methodology. It evaluates session data across multiple dimensions: ideogram accuracy, sensory data accuracy, dimensional data accuracy, tangible identification accuracy, and overall target identification. Each dimension is scored on a 0-4 scale, and the scores are averaged to produce a composite accuracy rating.</w:t>
      </w:r>
    </w:p>
    <w:p w14:paraId="7190259B" w14:textId="77777777" w:rsidR="000B0569" w:rsidRDefault="00000000">
      <w:pPr>
        <w:spacing w:after="160" w:line="276" w:lineRule="auto"/>
        <w:ind w:firstLine="360"/>
        <w:jc w:val="both"/>
      </w:pPr>
      <w:r>
        <w:t xml:space="preserve">Applying this scoring system to your sessions requires either a trained external judge or, in personal practice, a disciplined self-assessment protocol. Self-assessment of your own sessions is inherently vulnerable to bias — we tend to remember our hits and underweight our misses. The discipline that reduces this bias: score every element of every session against the target, not only the elements that seem impressive; score immediately after revealing the target, before narrative memory has begun to reorganize the session data; and </w:t>
      </w:r>
      <w:r>
        <w:lastRenderedPageBreak/>
        <w:t>maintain a long-run average that includes sessions you would rather forget.</w:t>
      </w:r>
    </w:p>
    <w:p w14:paraId="41FF8F43" w14:textId="77777777" w:rsidR="000B0569" w:rsidRDefault="00000000">
      <w:pPr>
        <w:pStyle w:val="Heading2"/>
      </w:pPr>
      <w:r>
        <w:t xml:space="preserve">The </w:t>
      </w:r>
      <w:proofErr w:type="spellStart"/>
      <w:r>
        <w:t>McMoneagle</w:t>
      </w:r>
      <w:proofErr w:type="spellEnd"/>
      <w:r>
        <w:t xml:space="preserve"> Framework</w:t>
      </w:r>
    </w:p>
    <w:p w14:paraId="0427E306" w14:textId="77777777" w:rsidR="000B0569" w:rsidRDefault="00000000">
      <w:pPr>
        <w:spacing w:after="160" w:line="276" w:lineRule="auto"/>
        <w:ind w:firstLine="360"/>
        <w:jc w:val="both"/>
      </w:pPr>
      <w:r>
        <w:t>Joseph McMoneagle, in his practical guides to remote viewing development, offers a self-assessment framework that focuses on operational utility rather than element-level accuracy. His central question is: would this session data, if used operationally, have been useful? Would an analyst working from this data and nothing else have been pointed in a productive direction?</w:t>
      </w:r>
    </w:p>
    <w:p w14:paraId="093CFCF4" w14:textId="77777777" w:rsidR="000B0569" w:rsidRDefault="00000000">
      <w:pPr>
        <w:spacing w:after="160" w:line="276" w:lineRule="auto"/>
        <w:ind w:firstLine="360"/>
        <w:jc w:val="both"/>
      </w:pPr>
      <w:r>
        <w:t>This question cuts through element-level accuracy analysis to the functional core of psionic skill. A session that produces twenty accurate sensory impressions and an accurate spatial description but identifies the wrong target type entirely is, operationally, a failed session regardless of its element-level accuracy score. A session that produces only a few impressions but correctly identifies the target type, location, and primary feature is operationally successful regardless of how many specific elements were incorrect.</w:t>
      </w:r>
    </w:p>
    <w:p w14:paraId="03C0D0B8" w14:textId="77777777" w:rsidR="000B0569" w:rsidRDefault="00000000">
      <w:pPr>
        <w:spacing w:after="160" w:line="276" w:lineRule="auto"/>
        <w:ind w:firstLine="360"/>
        <w:jc w:val="both"/>
      </w:pPr>
      <w:proofErr w:type="spellStart"/>
      <w:r>
        <w:t>McMoneagle</w:t>
      </w:r>
      <w:proofErr w:type="spellEnd"/>
      <w:r>
        <w:t xml:space="preserve"> consistently estimated his own operational hit rate at approximately 65-70%. He has noted that this estimate includes many sessions that were only partially accurate — sessions that pointed in the right direction but provided insufficient detail for operational confidence. The advanced practitioner should aim for a similar honest calibration: not the rate at which they produced any accurate data, but the rate at which they produced data accurate enough to be operationally useful.</w:t>
      </w:r>
    </w:p>
    <w:p w14:paraId="1713DF8A" w14:textId="77777777" w:rsidR="000B0569" w:rsidRDefault="00000000">
      <w:pPr>
        <w:pStyle w:val="Heading2"/>
      </w:pPr>
      <w:r>
        <w:t>Entropy Reduction as a Metric</w:t>
      </w:r>
    </w:p>
    <w:p w14:paraId="7073698D" w14:textId="77777777" w:rsidR="000B0569" w:rsidRDefault="00000000">
      <w:pPr>
        <w:spacing w:after="160" w:line="276" w:lineRule="auto"/>
        <w:ind w:firstLine="360"/>
        <w:jc w:val="both"/>
      </w:pPr>
      <w:r>
        <w:t xml:space="preserve">A more technical metric, used in academic parapsychology research, is entropy reduction: the degree to which the viewer's session data reduces uncertainty about the target compared to </w:t>
      </w:r>
      <w:r>
        <w:lastRenderedPageBreak/>
        <w:t>a random baseline. This metric has the advantage of being continuous rather than binary — it captures the degree of accuracy, not just whether accuracy exceeded a threshold — and of being mathematically well-defined in a way that permits comparison across studies and practitioners.</w:t>
      </w:r>
    </w:p>
    <w:p w14:paraId="16A53DD0" w14:textId="77777777" w:rsidR="000B0569" w:rsidRDefault="00000000">
      <w:pPr>
        <w:spacing w:after="160" w:line="276" w:lineRule="auto"/>
        <w:ind w:firstLine="360"/>
        <w:jc w:val="both"/>
      </w:pPr>
      <w:r>
        <w:t>Calculating entropy reduction in personal practice requires some statistical work but is not prohibitively complex. The basic approach: for each session, calculate the probability that a naive judge would correctly match your session data to the target from the target pool. Average this probability across all sessions. Entropy reduction is the degree to which this probability exceeds the base rate (1/pool size). This calculation, tracked across your practice history, provides a continuous measure of your accuracy development over time.</w:t>
      </w:r>
    </w:p>
    <w:p w14:paraId="5C410424" w14:textId="77777777" w:rsidR="000B0569" w:rsidRDefault="00000000">
      <w:pPr>
        <w:pStyle w:val="Heading1"/>
        <w:pageBreakBefore/>
      </w:pPr>
      <w:bookmarkStart w:id="23" w:name="bm_afterword"/>
      <w:r>
        <w:lastRenderedPageBreak/>
        <w:t>Afterword: The Responsibility of the Advanced Practitioner</w:t>
      </w:r>
      <w:bookmarkEnd w:id="23"/>
    </w:p>
    <w:p w14:paraId="4548C008" w14:textId="77777777" w:rsidR="000B0569" w:rsidRDefault="00000000">
      <w:pPr>
        <w:spacing w:after="160" w:line="276" w:lineRule="auto"/>
        <w:jc w:val="both"/>
      </w:pPr>
      <w:r>
        <w:t>The practitioner who has worked through this volume — and, more importantly, who has done the practice — is a different person than the one who began. Not because psionics confers powers that ordinary people lack, but because sustained, disciplined engagement with the full range of human perceptual capacity changes one's understanding of what that range is. The boundaries between self and world, between present and past and future, between ordinary perception and psionic access, are less fixed than they appeared before the practice began. This is not mysticism. It is the natural consequence of having worked systematically to expand a capacity that ordinary education and culture systematically ignore.</w:t>
      </w:r>
    </w:p>
    <w:p w14:paraId="12FBBC6A" w14:textId="77777777" w:rsidR="000B0569" w:rsidRDefault="00000000">
      <w:pPr>
        <w:spacing w:after="160" w:line="276" w:lineRule="auto"/>
        <w:ind w:firstLine="360"/>
        <w:jc w:val="both"/>
      </w:pPr>
      <w:r>
        <w:t>With this comes responsibility — not in the portentous sense of a superhero's burden, but in the straightforward sense of anyone who develops a skill: the responsibility to use it honestly, to document it rigorously, to not misrepresent its capabilities, and to contribute to the collective understanding of what it is and how it works.</w:t>
      </w:r>
    </w:p>
    <w:p w14:paraId="5E77E940" w14:textId="77777777" w:rsidR="000B0569" w:rsidRDefault="00000000">
      <w:pPr>
        <w:spacing w:after="160" w:line="276" w:lineRule="auto"/>
        <w:ind w:firstLine="360"/>
        <w:jc w:val="both"/>
      </w:pPr>
      <w:r>
        <w:t>The field needs more rigorous practitioners. Not enthusiasts — the field has no shortage of enthusiasts. Not believers — belief is epistemically irrelevant. What the field needs are people who practice with discipline, document with honesty, analyze with rigor, and contribute with integrity. The evidence base for psionic phenomena is real and substantial. Making it scientifically undeniable requires the kind of careful, cumulative, independently verifiable work that only a growing community of disciplined practitioners can produce.</w:t>
      </w:r>
    </w:p>
    <w:p w14:paraId="393C25AD" w14:textId="77777777" w:rsidR="000B0569" w:rsidRDefault="00000000">
      <w:pPr>
        <w:spacing w:after="160" w:line="276" w:lineRule="auto"/>
        <w:ind w:firstLine="360"/>
        <w:jc w:val="both"/>
      </w:pPr>
      <w:r>
        <w:t xml:space="preserve">This is your work now. The history traced in the original volume, the protocols developed over decades of military and academic research, the theoretical frameworks that give the </w:t>
      </w:r>
      <w:r>
        <w:lastRenderedPageBreak/>
        <w:t>phenomena coherence: all of it points forward to the next generation of practitioners who will take it further. You are that generation.</w:t>
      </w:r>
    </w:p>
    <w:p w14:paraId="537E2720" w14:textId="77777777" w:rsidR="000B0569" w:rsidRDefault="00000000">
      <w:pPr>
        <w:spacing w:before="160" w:after="160"/>
        <w:jc w:val="center"/>
      </w:pPr>
      <w:r>
        <w:rPr>
          <w:i/>
          <w:iCs/>
        </w:rPr>
        <w:t xml:space="preserve">"The day science begins to study non-physical </w:t>
      </w:r>
      <w:proofErr w:type="gramStart"/>
      <w:r>
        <w:rPr>
          <w:i/>
          <w:iCs/>
        </w:rPr>
        <w:t>phenomena,</w:t>
      </w:r>
      <w:proofErr w:type="gramEnd"/>
      <w:r>
        <w:rPr>
          <w:i/>
          <w:iCs/>
        </w:rPr>
        <w:t xml:space="preserve"> it will make more progress in one decade than in all the previous centuries of its existence." — Nikola Tesla</w:t>
      </w:r>
    </w:p>
    <w:p w14:paraId="29AFE931" w14:textId="77777777" w:rsidR="000B0569" w:rsidRDefault="00000000">
      <w:pPr>
        <w:pStyle w:val="Heading1"/>
        <w:pageBreakBefore/>
      </w:pPr>
      <w:bookmarkStart w:id="24" w:name="bm_appa"/>
      <w:r>
        <w:lastRenderedPageBreak/>
        <w:t>Appendix A: CRV Session Worksheet (Advanced)</w:t>
      </w:r>
      <w:bookmarkEnd w:id="24"/>
    </w:p>
    <w:p w14:paraId="5C91CC39" w14:textId="77777777" w:rsidR="000B0569" w:rsidRDefault="00000000">
      <w:pPr>
        <w:spacing w:before="120" w:after="80" w:line="276" w:lineRule="auto"/>
      </w:pPr>
      <w:r>
        <w:rPr>
          <w:b/>
          <w:bCs/>
        </w:rPr>
        <w:t>Session Reference:</w:t>
      </w:r>
    </w:p>
    <w:p w14:paraId="6054953A" w14:textId="77777777" w:rsidR="000B0569" w:rsidRDefault="000B0569">
      <w:pPr>
        <w:spacing w:after="160"/>
      </w:pPr>
    </w:p>
    <w:p w14:paraId="27EDA8D7" w14:textId="77777777" w:rsidR="000B0569" w:rsidRDefault="00000000">
      <w:pPr>
        <w:spacing w:before="120" w:after="80" w:line="276" w:lineRule="auto"/>
      </w:pPr>
      <w:r>
        <w:rPr>
          <w:b/>
          <w:bCs/>
        </w:rPr>
        <w:t>Date / Time:</w:t>
      </w:r>
    </w:p>
    <w:p w14:paraId="6373009E" w14:textId="77777777" w:rsidR="000B0569" w:rsidRDefault="000B0569">
      <w:pPr>
        <w:spacing w:after="160"/>
      </w:pPr>
    </w:p>
    <w:p w14:paraId="4DEB964C" w14:textId="77777777" w:rsidR="000B0569" w:rsidRDefault="00000000">
      <w:pPr>
        <w:spacing w:before="120" w:after="80" w:line="276" w:lineRule="auto"/>
      </w:pPr>
      <w:r>
        <w:rPr>
          <w:b/>
          <w:bCs/>
        </w:rPr>
        <w:t>Protocol (CRV / ERV / WRV / ARV):</w:t>
      </w:r>
    </w:p>
    <w:p w14:paraId="61F1C6D6" w14:textId="77777777" w:rsidR="000B0569" w:rsidRDefault="000B0569">
      <w:pPr>
        <w:spacing w:after="160"/>
      </w:pPr>
    </w:p>
    <w:p w14:paraId="1365E8CB" w14:textId="77777777" w:rsidR="000B0569" w:rsidRDefault="00000000">
      <w:pPr>
        <w:spacing w:before="120" w:after="80" w:line="276" w:lineRule="auto"/>
      </w:pPr>
      <w:r>
        <w:rPr>
          <w:b/>
          <w:bCs/>
        </w:rPr>
        <w:t>Practitioner Health / State Notes:</w:t>
      </w:r>
    </w:p>
    <w:p w14:paraId="47A0808C" w14:textId="77777777" w:rsidR="000B0569" w:rsidRDefault="000B0569">
      <w:pPr>
        <w:spacing w:after="160"/>
      </w:pPr>
    </w:p>
    <w:p w14:paraId="73705BAA" w14:textId="77777777" w:rsidR="000B0569" w:rsidRDefault="00000000">
      <w:pPr>
        <w:spacing w:before="120" w:after="80" w:line="276" w:lineRule="auto"/>
      </w:pPr>
      <w:r>
        <w:rPr>
          <w:b/>
          <w:bCs/>
        </w:rPr>
        <w:t>Frontloading Provided (if any — document exactly):</w:t>
      </w:r>
    </w:p>
    <w:p w14:paraId="38797CAC" w14:textId="77777777" w:rsidR="000B0569" w:rsidRDefault="000B0569">
      <w:pPr>
        <w:spacing w:after="160"/>
      </w:pPr>
    </w:p>
    <w:p w14:paraId="27B0AC53" w14:textId="77777777" w:rsidR="000B0569" w:rsidRDefault="000B0569">
      <w:pPr>
        <w:pBdr>
          <w:bottom w:val="single" w:sz="4" w:space="1" w:color="444444"/>
        </w:pBdr>
        <w:spacing w:before="160" w:after="160"/>
      </w:pPr>
    </w:p>
    <w:p w14:paraId="3FCFBDD3" w14:textId="77777777" w:rsidR="000B0569" w:rsidRDefault="00000000">
      <w:pPr>
        <w:pStyle w:val="Heading2"/>
      </w:pPr>
      <w:r>
        <w:t>STAGE I — Ideogram</w:t>
      </w:r>
    </w:p>
    <w:p w14:paraId="1FB2210B" w14:textId="77777777" w:rsidR="000B0569" w:rsidRDefault="00000000">
      <w:pPr>
        <w:spacing w:after="160" w:line="276" w:lineRule="auto"/>
        <w:jc w:val="both"/>
      </w:pPr>
      <w:r>
        <w:t>Draw initial ideogram here. Note: Aspect (movement/texture/land/water/structure/life/energy/etc.):</w:t>
      </w:r>
    </w:p>
    <w:p w14:paraId="0FAA7139" w14:textId="77777777" w:rsidR="000B0569" w:rsidRDefault="000B0569">
      <w:pPr>
        <w:spacing w:after="160"/>
      </w:pPr>
    </w:p>
    <w:p w14:paraId="18C66376" w14:textId="77777777" w:rsidR="000B0569" w:rsidRDefault="00000000">
      <w:pPr>
        <w:pStyle w:val="Heading2"/>
      </w:pPr>
      <w:r>
        <w:t>STAGE II — Sensory Data</w:t>
      </w:r>
    </w:p>
    <w:p w14:paraId="0DE271D9" w14:textId="77777777" w:rsidR="000B0569" w:rsidRDefault="00000000">
      <w:pPr>
        <w:spacing w:before="120" w:after="80" w:line="276" w:lineRule="auto"/>
      </w:pPr>
      <w:r>
        <w:rPr>
          <w:b/>
          <w:bCs/>
        </w:rPr>
        <w:t>Visuals:</w:t>
      </w:r>
    </w:p>
    <w:p w14:paraId="43364C5A" w14:textId="77777777" w:rsidR="000B0569" w:rsidRDefault="000B0569">
      <w:pPr>
        <w:spacing w:after="160"/>
      </w:pPr>
    </w:p>
    <w:p w14:paraId="151BED38" w14:textId="77777777" w:rsidR="000B0569" w:rsidRDefault="00000000">
      <w:pPr>
        <w:spacing w:before="120" w:after="80" w:line="276" w:lineRule="auto"/>
      </w:pPr>
      <w:r>
        <w:rPr>
          <w:b/>
          <w:bCs/>
        </w:rPr>
        <w:t>Sounds:</w:t>
      </w:r>
    </w:p>
    <w:p w14:paraId="6B682C9F" w14:textId="77777777" w:rsidR="000B0569" w:rsidRDefault="000B0569">
      <w:pPr>
        <w:spacing w:after="160"/>
      </w:pPr>
    </w:p>
    <w:p w14:paraId="1684C135" w14:textId="77777777" w:rsidR="000B0569" w:rsidRDefault="00000000">
      <w:pPr>
        <w:spacing w:before="120" w:after="80" w:line="276" w:lineRule="auto"/>
      </w:pPr>
      <w:r>
        <w:rPr>
          <w:b/>
          <w:bCs/>
        </w:rPr>
        <w:t>Temperatures:</w:t>
      </w:r>
    </w:p>
    <w:p w14:paraId="7DF4C1E0" w14:textId="77777777" w:rsidR="000B0569" w:rsidRDefault="000B0569">
      <w:pPr>
        <w:spacing w:after="160"/>
      </w:pPr>
    </w:p>
    <w:p w14:paraId="31BEB459" w14:textId="77777777" w:rsidR="000B0569" w:rsidRDefault="00000000">
      <w:pPr>
        <w:spacing w:before="120" w:after="80" w:line="276" w:lineRule="auto"/>
      </w:pPr>
      <w:r>
        <w:rPr>
          <w:b/>
          <w:bCs/>
        </w:rPr>
        <w:t>Textures / Touch:</w:t>
      </w:r>
    </w:p>
    <w:p w14:paraId="7C198B7A" w14:textId="77777777" w:rsidR="000B0569" w:rsidRDefault="000B0569">
      <w:pPr>
        <w:spacing w:after="160"/>
      </w:pPr>
    </w:p>
    <w:p w14:paraId="7B08BCA8" w14:textId="77777777" w:rsidR="000B0569" w:rsidRDefault="00000000">
      <w:pPr>
        <w:spacing w:before="120" w:after="80" w:line="276" w:lineRule="auto"/>
      </w:pPr>
      <w:r>
        <w:rPr>
          <w:b/>
          <w:bCs/>
        </w:rPr>
        <w:t>Tastes / Smells:</w:t>
      </w:r>
    </w:p>
    <w:p w14:paraId="193A641B" w14:textId="77777777" w:rsidR="000B0569" w:rsidRDefault="000B0569">
      <w:pPr>
        <w:spacing w:after="160"/>
      </w:pPr>
    </w:p>
    <w:p w14:paraId="701F2903" w14:textId="77777777" w:rsidR="000B0569" w:rsidRDefault="00000000">
      <w:pPr>
        <w:spacing w:before="120" w:after="80" w:line="276" w:lineRule="auto"/>
      </w:pPr>
      <w:r>
        <w:rPr>
          <w:b/>
          <w:bCs/>
        </w:rPr>
        <w:t>AOL (mark clearly):</w:t>
      </w:r>
    </w:p>
    <w:p w14:paraId="767543AF" w14:textId="77777777" w:rsidR="000B0569" w:rsidRDefault="000B0569">
      <w:pPr>
        <w:spacing w:after="160"/>
      </w:pPr>
    </w:p>
    <w:p w14:paraId="0BB28A7C" w14:textId="77777777" w:rsidR="000B0569" w:rsidRDefault="00000000">
      <w:pPr>
        <w:pStyle w:val="Heading2"/>
      </w:pPr>
      <w:r>
        <w:t>STAGE III — Dimensional Data</w:t>
      </w:r>
    </w:p>
    <w:p w14:paraId="5B777EE7" w14:textId="77777777" w:rsidR="000B0569" w:rsidRDefault="00000000">
      <w:pPr>
        <w:spacing w:before="120" w:after="80" w:line="276" w:lineRule="auto"/>
      </w:pPr>
      <w:r>
        <w:rPr>
          <w:b/>
          <w:bCs/>
        </w:rPr>
        <w:t>Heights / Widths / Depths:</w:t>
      </w:r>
    </w:p>
    <w:p w14:paraId="124C452E" w14:textId="77777777" w:rsidR="000B0569" w:rsidRDefault="000B0569">
      <w:pPr>
        <w:spacing w:after="160"/>
      </w:pPr>
    </w:p>
    <w:p w14:paraId="1306A059" w14:textId="77777777" w:rsidR="000B0569" w:rsidRDefault="00000000">
      <w:pPr>
        <w:spacing w:before="120" w:after="80" w:line="276" w:lineRule="auto"/>
      </w:pPr>
      <w:r>
        <w:rPr>
          <w:b/>
          <w:bCs/>
        </w:rPr>
        <w:t>Mass / Weight:</w:t>
      </w:r>
    </w:p>
    <w:p w14:paraId="00423760" w14:textId="77777777" w:rsidR="000B0569" w:rsidRDefault="000B0569">
      <w:pPr>
        <w:spacing w:after="160"/>
      </w:pPr>
    </w:p>
    <w:p w14:paraId="07530478" w14:textId="77777777" w:rsidR="000B0569" w:rsidRDefault="00000000">
      <w:pPr>
        <w:spacing w:before="120" w:after="80" w:line="276" w:lineRule="auto"/>
      </w:pPr>
      <w:r>
        <w:rPr>
          <w:b/>
          <w:bCs/>
        </w:rPr>
        <w:t>Spatial Relationships:</w:t>
      </w:r>
    </w:p>
    <w:p w14:paraId="16DF119E" w14:textId="77777777" w:rsidR="000B0569" w:rsidRDefault="000B0569">
      <w:pPr>
        <w:spacing w:after="160"/>
      </w:pPr>
    </w:p>
    <w:p w14:paraId="06B387B9" w14:textId="77777777" w:rsidR="000B0569" w:rsidRDefault="00000000">
      <w:pPr>
        <w:pStyle w:val="Heading2"/>
      </w:pPr>
      <w:r>
        <w:t>STAGE IV — Analytical Phase</w:t>
      </w:r>
    </w:p>
    <w:p w14:paraId="306A8AAE" w14:textId="77777777" w:rsidR="000B0569" w:rsidRDefault="00000000">
      <w:pPr>
        <w:spacing w:before="120" w:after="80" w:line="276" w:lineRule="auto"/>
      </w:pPr>
      <w:r>
        <w:rPr>
          <w:b/>
          <w:bCs/>
        </w:rPr>
        <w:t>Emotional / Aesthetic Impact:</w:t>
      </w:r>
    </w:p>
    <w:p w14:paraId="0256F577" w14:textId="77777777" w:rsidR="000B0569" w:rsidRDefault="000B0569">
      <w:pPr>
        <w:spacing w:after="160"/>
      </w:pPr>
    </w:p>
    <w:p w14:paraId="5D13938F" w14:textId="77777777" w:rsidR="000B0569" w:rsidRDefault="00000000">
      <w:pPr>
        <w:spacing w:before="120" w:after="80" w:line="276" w:lineRule="auto"/>
      </w:pPr>
      <w:r>
        <w:rPr>
          <w:b/>
          <w:bCs/>
        </w:rPr>
        <w:t>Concepts / Intangibles:</w:t>
      </w:r>
    </w:p>
    <w:p w14:paraId="5310B56C" w14:textId="77777777" w:rsidR="000B0569" w:rsidRDefault="000B0569">
      <w:pPr>
        <w:spacing w:after="160"/>
      </w:pPr>
    </w:p>
    <w:p w14:paraId="430CC893" w14:textId="77777777" w:rsidR="000B0569" w:rsidRDefault="00000000">
      <w:pPr>
        <w:spacing w:before="120" w:after="80" w:line="276" w:lineRule="auto"/>
      </w:pPr>
      <w:r>
        <w:rPr>
          <w:b/>
          <w:bCs/>
        </w:rPr>
        <w:t>AOL Drive (if any — note and set aside):</w:t>
      </w:r>
    </w:p>
    <w:p w14:paraId="5C778F29" w14:textId="77777777" w:rsidR="000B0569" w:rsidRDefault="000B0569">
      <w:pPr>
        <w:spacing w:after="160"/>
      </w:pPr>
    </w:p>
    <w:p w14:paraId="71BBF6FA" w14:textId="77777777" w:rsidR="000B0569" w:rsidRDefault="00000000">
      <w:pPr>
        <w:pStyle w:val="Heading2"/>
      </w:pPr>
      <w:r>
        <w:t>STAGE V — Tangible Interrogation</w:t>
      </w:r>
    </w:p>
    <w:p w14:paraId="52FEC1EA" w14:textId="77777777" w:rsidR="000B0569" w:rsidRDefault="00000000">
      <w:pPr>
        <w:spacing w:before="120" w:after="80" w:line="276" w:lineRule="auto"/>
      </w:pPr>
      <w:r>
        <w:rPr>
          <w:b/>
          <w:bCs/>
        </w:rPr>
        <w:t>Materials:</w:t>
      </w:r>
    </w:p>
    <w:p w14:paraId="126219D5" w14:textId="77777777" w:rsidR="000B0569" w:rsidRDefault="000B0569">
      <w:pPr>
        <w:spacing w:after="160"/>
      </w:pPr>
    </w:p>
    <w:p w14:paraId="5885C277" w14:textId="77777777" w:rsidR="000B0569" w:rsidRDefault="00000000">
      <w:pPr>
        <w:spacing w:before="120" w:after="80" w:line="276" w:lineRule="auto"/>
      </w:pPr>
      <w:r>
        <w:rPr>
          <w:b/>
          <w:bCs/>
        </w:rPr>
        <w:t>Textures:</w:t>
      </w:r>
    </w:p>
    <w:p w14:paraId="1E823104" w14:textId="77777777" w:rsidR="000B0569" w:rsidRDefault="000B0569">
      <w:pPr>
        <w:spacing w:after="160"/>
      </w:pPr>
    </w:p>
    <w:p w14:paraId="039F1B82" w14:textId="77777777" w:rsidR="000B0569" w:rsidRDefault="00000000">
      <w:pPr>
        <w:spacing w:before="120" w:after="80" w:line="276" w:lineRule="auto"/>
      </w:pPr>
      <w:r>
        <w:rPr>
          <w:b/>
          <w:bCs/>
        </w:rPr>
        <w:t>Significant Objects:</w:t>
      </w:r>
    </w:p>
    <w:p w14:paraId="09EEEE6C" w14:textId="77777777" w:rsidR="000B0569" w:rsidRDefault="000B0569">
      <w:pPr>
        <w:spacing w:after="160"/>
      </w:pPr>
    </w:p>
    <w:p w14:paraId="2E3D4E72" w14:textId="77777777" w:rsidR="000B0569" w:rsidRDefault="00000000">
      <w:pPr>
        <w:pStyle w:val="Heading2"/>
      </w:pPr>
      <w:r>
        <w:t>STAGE VI — Movement Exercises</w:t>
      </w:r>
    </w:p>
    <w:p w14:paraId="00F74183" w14:textId="77777777" w:rsidR="000B0569" w:rsidRDefault="00000000">
      <w:pPr>
        <w:spacing w:before="120" w:after="80" w:line="276" w:lineRule="auto"/>
      </w:pPr>
      <w:r>
        <w:rPr>
          <w:b/>
          <w:bCs/>
        </w:rPr>
        <w:t>Point of Interest 1:</w:t>
      </w:r>
    </w:p>
    <w:p w14:paraId="2898E6C1" w14:textId="77777777" w:rsidR="000B0569" w:rsidRDefault="000B0569">
      <w:pPr>
        <w:spacing w:after="160"/>
      </w:pPr>
    </w:p>
    <w:p w14:paraId="0CD93B61" w14:textId="77777777" w:rsidR="000B0569" w:rsidRDefault="00000000">
      <w:pPr>
        <w:spacing w:before="120" w:after="80" w:line="276" w:lineRule="auto"/>
      </w:pPr>
      <w:r>
        <w:rPr>
          <w:b/>
          <w:bCs/>
        </w:rPr>
        <w:t>Point of Interest 2:</w:t>
      </w:r>
    </w:p>
    <w:p w14:paraId="04C7BF3D" w14:textId="77777777" w:rsidR="000B0569" w:rsidRDefault="000B0569">
      <w:pPr>
        <w:spacing w:after="160"/>
      </w:pPr>
    </w:p>
    <w:p w14:paraId="7E002B76" w14:textId="77777777" w:rsidR="000B0569" w:rsidRDefault="00000000">
      <w:pPr>
        <w:spacing w:before="120" w:after="80" w:line="276" w:lineRule="auto"/>
      </w:pPr>
      <w:r>
        <w:rPr>
          <w:b/>
          <w:bCs/>
        </w:rPr>
        <w:t>Coordinate Movement:</w:t>
      </w:r>
    </w:p>
    <w:p w14:paraId="67903B13" w14:textId="77777777" w:rsidR="000B0569" w:rsidRDefault="000B0569">
      <w:pPr>
        <w:spacing w:after="160"/>
      </w:pPr>
    </w:p>
    <w:p w14:paraId="23372B09" w14:textId="77777777" w:rsidR="000B0569" w:rsidRDefault="000B0569">
      <w:pPr>
        <w:pBdr>
          <w:bottom w:val="single" w:sz="4" w:space="1" w:color="444444"/>
        </w:pBdr>
        <w:spacing w:before="160" w:after="160"/>
      </w:pPr>
    </w:p>
    <w:p w14:paraId="167AB7A9" w14:textId="77777777" w:rsidR="000B0569" w:rsidRDefault="00000000">
      <w:pPr>
        <w:pStyle w:val="Heading2"/>
      </w:pPr>
      <w:r>
        <w:t>POST-SESSION</w:t>
      </w:r>
    </w:p>
    <w:p w14:paraId="7CE49B7E" w14:textId="77777777" w:rsidR="000B0569" w:rsidRDefault="00000000">
      <w:pPr>
        <w:spacing w:before="120" w:after="80" w:line="276" w:lineRule="auto"/>
      </w:pPr>
      <w:r>
        <w:rPr>
          <w:b/>
          <w:bCs/>
        </w:rPr>
        <w:t>Target (reveal after session):</w:t>
      </w:r>
    </w:p>
    <w:p w14:paraId="692E2D74" w14:textId="77777777" w:rsidR="000B0569" w:rsidRDefault="000B0569">
      <w:pPr>
        <w:spacing w:after="160"/>
      </w:pPr>
    </w:p>
    <w:p w14:paraId="2B929E92" w14:textId="77777777" w:rsidR="000B0569" w:rsidRDefault="00000000">
      <w:pPr>
        <w:spacing w:before="120" w:after="80" w:line="276" w:lineRule="auto"/>
      </w:pPr>
      <w:r>
        <w:rPr>
          <w:b/>
          <w:bCs/>
        </w:rPr>
        <w:t>Accuracy Self-Assessment (0–4 per element):</w:t>
      </w:r>
    </w:p>
    <w:p w14:paraId="32DA224E" w14:textId="77777777" w:rsidR="000B0569" w:rsidRDefault="000B0569">
      <w:pPr>
        <w:spacing w:after="160"/>
      </w:pPr>
    </w:p>
    <w:p w14:paraId="7562C6F3" w14:textId="77777777" w:rsidR="000B0569" w:rsidRDefault="00000000">
      <w:pPr>
        <w:spacing w:before="120" w:after="80" w:line="276" w:lineRule="auto"/>
      </w:pPr>
      <w:r>
        <w:rPr>
          <w:b/>
          <w:bCs/>
        </w:rPr>
        <w:t>Session Notes:</w:t>
      </w:r>
    </w:p>
    <w:p w14:paraId="69775674" w14:textId="77777777" w:rsidR="000B0569" w:rsidRDefault="000B0569">
      <w:pPr>
        <w:spacing w:after="160"/>
      </w:pPr>
    </w:p>
    <w:p w14:paraId="223C9BD9" w14:textId="77777777" w:rsidR="000B0569" w:rsidRDefault="00000000">
      <w:pPr>
        <w:pStyle w:val="Heading1"/>
        <w:pageBreakBefore/>
      </w:pPr>
      <w:bookmarkStart w:id="25" w:name="bm_appb"/>
      <w:r>
        <w:lastRenderedPageBreak/>
        <w:t>Appendix B: ERV Session Log</w:t>
      </w:r>
      <w:bookmarkEnd w:id="25"/>
    </w:p>
    <w:p w14:paraId="0A33A967" w14:textId="77777777" w:rsidR="000B0569" w:rsidRDefault="00000000">
      <w:pPr>
        <w:spacing w:before="120" w:after="80" w:line="276" w:lineRule="auto"/>
      </w:pPr>
      <w:r>
        <w:rPr>
          <w:b/>
          <w:bCs/>
        </w:rPr>
        <w:t>Session Reference:</w:t>
      </w:r>
    </w:p>
    <w:p w14:paraId="7AF69886" w14:textId="77777777" w:rsidR="000B0569" w:rsidRDefault="000B0569">
      <w:pPr>
        <w:spacing w:after="160"/>
      </w:pPr>
    </w:p>
    <w:p w14:paraId="61465127" w14:textId="77777777" w:rsidR="000B0569" w:rsidRDefault="00000000">
      <w:pPr>
        <w:spacing w:before="120" w:after="80" w:line="276" w:lineRule="auto"/>
      </w:pPr>
      <w:r>
        <w:rPr>
          <w:b/>
          <w:bCs/>
        </w:rPr>
        <w:t>Date / Time:</w:t>
      </w:r>
    </w:p>
    <w:p w14:paraId="61A42466" w14:textId="77777777" w:rsidR="000B0569" w:rsidRDefault="000B0569">
      <w:pPr>
        <w:spacing w:after="160"/>
      </w:pPr>
    </w:p>
    <w:p w14:paraId="71155816" w14:textId="77777777" w:rsidR="000B0569" w:rsidRDefault="00000000">
      <w:pPr>
        <w:spacing w:before="120" w:after="80" w:line="276" w:lineRule="auto"/>
      </w:pPr>
      <w:r>
        <w:rPr>
          <w:b/>
          <w:bCs/>
        </w:rPr>
        <w:t>Monitor Name:</w:t>
      </w:r>
    </w:p>
    <w:p w14:paraId="5AE12792" w14:textId="77777777" w:rsidR="000B0569" w:rsidRDefault="000B0569">
      <w:pPr>
        <w:spacing w:after="160"/>
      </w:pPr>
    </w:p>
    <w:p w14:paraId="0AB7F551" w14:textId="77777777" w:rsidR="000B0569" w:rsidRDefault="00000000">
      <w:pPr>
        <w:spacing w:before="120" w:after="80" w:line="276" w:lineRule="auto"/>
      </w:pPr>
      <w:r>
        <w:rPr>
          <w:b/>
          <w:bCs/>
        </w:rPr>
        <w:t>Induction Protocol Used:</w:t>
      </w:r>
    </w:p>
    <w:p w14:paraId="4E4ADFC5" w14:textId="77777777" w:rsidR="000B0569" w:rsidRDefault="000B0569">
      <w:pPr>
        <w:spacing w:after="160"/>
      </w:pPr>
    </w:p>
    <w:p w14:paraId="29775D03" w14:textId="77777777" w:rsidR="000B0569" w:rsidRDefault="00000000">
      <w:pPr>
        <w:spacing w:before="120" w:after="80" w:line="276" w:lineRule="auto"/>
      </w:pPr>
      <w:r>
        <w:rPr>
          <w:b/>
          <w:bCs/>
        </w:rPr>
        <w:t>Time to Access State:</w:t>
      </w:r>
    </w:p>
    <w:p w14:paraId="63380AC3" w14:textId="77777777" w:rsidR="000B0569" w:rsidRDefault="000B0569">
      <w:pPr>
        <w:spacing w:after="160"/>
      </w:pPr>
    </w:p>
    <w:p w14:paraId="7801D066" w14:textId="77777777" w:rsidR="000B0569" w:rsidRDefault="00000000">
      <w:pPr>
        <w:spacing w:before="120" w:after="80" w:line="276" w:lineRule="auto"/>
      </w:pPr>
      <w:r>
        <w:rPr>
          <w:b/>
          <w:bCs/>
        </w:rPr>
        <w:t>Session Duration:</w:t>
      </w:r>
    </w:p>
    <w:p w14:paraId="78A4D907" w14:textId="77777777" w:rsidR="000B0569" w:rsidRDefault="000B0569">
      <w:pPr>
        <w:spacing w:after="160"/>
      </w:pPr>
    </w:p>
    <w:p w14:paraId="6726EB09" w14:textId="77777777" w:rsidR="000B0569" w:rsidRDefault="000B0569">
      <w:pPr>
        <w:pBdr>
          <w:bottom w:val="single" w:sz="4" w:space="1" w:color="444444"/>
        </w:pBdr>
        <w:spacing w:before="160" w:after="160"/>
      </w:pPr>
    </w:p>
    <w:p w14:paraId="5B139E19" w14:textId="77777777" w:rsidR="000B0569" w:rsidRDefault="00000000">
      <w:pPr>
        <w:pStyle w:val="Heading2"/>
      </w:pPr>
      <w:r>
        <w:t>Session Transcript (Verbatim)</w:t>
      </w:r>
    </w:p>
    <w:p w14:paraId="1AA4F927" w14:textId="77777777" w:rsidR="000B0569" w:rsidRDefault="00000000">
      <w:pPr>
        <w:spacing w:after="160" w:line="276" w:lineRule="auto"/>
        <w:jc w:val="both"/>
      </w:pPr>
      <w:r>
        <w:t>Record all viewer verbalizations here, including apparent noise, AOL designations, somatic check responses, and movement exercises.</w:t>
      </w:r>
    </w:p>
    <w:p w14:paraId="45F71F5D" w14:textId="77777777" w:rsidR="000B0569" w:rsidRDefault="000B0569">
      <w:pPr>
        <w:spacing w:after="160"/>
      </w:pPr>
    </w:p>
    <w:p w14:paraId="347B1697" w14:textId="77777777" w:rsidR="000B0569" w:rsidRDefault="000B0569">
      <w:pPr>
        <w:spacing w:after="160"/>
      </w:pPr>
    </w:p>
    <w:p w14:paraId="711E7698" w14:textId="77777777" w:rsidR="000B0569" w:rsidRDefault="00000000">
      <w:pPr>
        <w:pStyle w:val="Heading2"/>
      </w:pPr>
      <w:r>
        <w:t>Monitor Notes</w:t>
      </w:r>
    </w:p>
    <w:p w14:paraId="38B899F5" w14:textId="77777777" w:rsidR="000B0569" w:rsidRDefault="00000000">
      <w:pPr>
        <w:spacing w:after="160" w:line="276" w:lineRule="auto"/>
        <w:jc w:val="both"/>
      </w:pPr>
      <w:r>
        <w:t>Record all monitor prompts, observations of viewer's physical state, notable shifts in viewer verbalization pattern.</w:t>
      </w:r>
    </w:p>
    <w:p w14:paraId="1CF725B2" w14:textId="77777777" w:rsidR="000B0569" w:rsidRDefault="000B0569">
      <w:pPr>
        <w:spacing w:after="160"/>
      </w:pPr>
    </w:p>
    <w:p w14:paraId="506DE166" w14:textId="77777777" w:rsidR="000B0569" w:rsidRDefault="000B0569">
      <w:pPr>
        <w:spacing w:after="160"/>
      </w:pPr>
    </w:p>
    <w:p w14:paraId="226CE7B0" w14:textId="77777777" w:rsidR="000B0569" w:rsidRDefault="00000000">
      <w:pPr>
        <w:spacing w:before="120" w:after="80" w:line="276" w:lineRule="auto"/>
      </w:pPr>
      <w:r>
        <w:rPr>
          <w:b/>
          <w:bCs/>
        </w:rPr>
        <w:lastRenderedPageBreak/>
        <w:t>Target Reveal:</w:t>
      </w:r>
    </w:p>
    <w:p w14:paraId="4701186A" w14:textId="77777777" w:rsidR="000B0569" w:rsidRDefault="000B0569">
      <w:pPr>
        <w:spacing w:after="160"/>
      </w:pPr>
    </w:p>
    <w:p w14:paraId="10126D4F" w14:textId="77777777" w:rsidR="000B0569" w:rsidRDefault="00000000">
      <w:pPr>
        <w:spacing w:before="120" w:after="80" w:line="276" w:lineRule="auto"/>
      </w:pPr>
      <w:r>
        <w:rPr>
          <w:b/>
          <w:bCs/>
        </w:rPr>
        <w:t>Accuracy Notes:</w:t>
      </w:r>
    </w:p>
    <w:p w14:paraId="2DF81829" w14:textId="77777777" w:rsidR="000B0569" w:rsidRDefault="000B0569">
      <w:pPr>
        <w:spacing w:after="160"/>
      </w:pPr>
    </w:p>
    <w:p w14:paraId="21C3BA08" w14:textId="77777777" w:rsidR="000B0569" w:rsidRDefault="00000000">
      <w:pPr>
        <w:pStyle w:val="Heading1"/>
        <w:pageBreakBefore/>
      </w:pPr>
      <w:bookmarkStart w:id="26" w:name="bm_appc"/>
      <w:r>
        <w:lastRenderedPageBreak/>
        <w:t>Appendix C: ARV Target Pool Template</w:t>
      </w:r>
      <w:bookmarkEnd w:id="26"/>
    </w:p>
    <w:p w14:paraId="6CC49647" w14:textId="77777777" w:rsidR="000B0569" w:rsidRDefault="00000000">
      <w:pPr>
        <w:spacing w:before="120" w:after="80" w:line="276" w:lineRule="auto"/>
      </w:pPr>
      <w:r>
        <w:rPr>
          <w:b/>
          <w:bCs/>
        </w:rPr>
        <w:t>Pool Name / ID:</w:t>
      </w:r>
    </w:p>
    <w:p w14:paraId="4CC605AC" w14:textId="77777777" w:rsidR="000B0569" w:rsidRDefault="000B0569">
      <w:pPr>
        <w:spacing w:after="160"/>
      </w:pPr>
    </w:p>
    <w:p w14:paraId="63D47644" w14:textId="77777777" w:rsidR="000B0569" w:rsidRDefault="00000000">
      <w:pPr>
        <w:spacing w:before="120" w:after="80" w:line="276" w:lineRule="auto"/>
      </w:pPr>
      <w:r>
        <w:rPr>
          <w:b/>
          <w:bCs/>
        </w:rPr>
        <w:t>Date Created:</w:t>
      </w:r>
    </w:p>
    <w:p w14:paraId="68CA0649" w14:textId="77777777" w:rsidR="000B0569" w:rsidRDefault="000B0569">
      <w:pPr>
        <w:spacing w:after="160"/>
      </w:pPr>
    </w:p>
    <w:p w14:paraId="29601AD4" w14:textId="77777777" w:rsidR="000B0569" w:rsidRDefault="00000000">
      <w:pPr>
        <w:spacing w:before="120" w:after="80" w:line="276" w:lineRule="auto"/>
      </w:pPr>
      <w:r>
        <w:rPr>
          <w:b/>
          <w:bCs/>
        </w:rPr>
        <w:t>Number of Targets:</w:t>
      </w:r>
    </w:p>
    <w:p w14:paraId="66F1F79A" w14:textId="77777777" w:rsidR="000B0569" w:rsidRDefault="000B0569">
      <w:pPr>
        <w:spacing w:after="160"/>
      </w:pPr>
    </w:p>
    <w:p w14:paraId="6BB4BED0" w14:textId="77777777" w:rsidR="000B0569" w:rsidRDefault="00000000">
      <w:pPr>
        <w:spacing w:before="120" w:after="80" w:line="276" w:lineRule="auto"/>
      </w:pPr>
      <w:r>
        <w:rPr>
          <w:b/>
          <w:bCs/>
        </w:rPr>
        <w:t>Outcome Categories:</w:t>
      </w:r>
    </w:p>
    <w:p w14:paraId="100912AC" w14:textId="77777777" w:rsidR="000B0569" w:rsidRDefault="000B0569">
      <w:pPr>
        <w:spacing w:after="160"/>
      </w:pPr>
    </w:p>
    <w:p w14:paraId="471E138C" w14:textId="77777777" w:rsidR="000B0569" w:rsidRDefault="000B0569">
      <w:pPr>
        <w:pBdr>
          <w:bottom w:val="single" w:sz="4" w:space="1" w:color="444444"/>
        </w:pBdr>
        <w:spacing w:before="160" w:after="160"/>
      </w:pPr>
    </w:p>
    <w:p w14:paraId="67E0AB23" w14:textId="77777777" w:rsidR="000B0569" w:rsidRDefault="00000000">
      <w:pPr>
        <w:spacing w:before="160" w:after="80"/>
      </w:pPr>
      <w:r>
        <w:rPr>
          <w:b/>
          <w:bCs/>
        </w:rPr>
        <w:t>For each target in the pool, document:</w:t>
      </w:r>
    </w:p>
    <w:p w14:paraId="31125048" w14:textId="77777777" w:rsidR="000B0569" w:rsidRDefault="00000000">
      <w:pPr>
        <w:spacing w:after="160" w:line="276" w:lineRule="auto"/>
        <w:jc w:val="both"/>
      </w:pPr>
      <w:r>
        <w:t>Target ID | Photograph Description | Outcome Association | Visual Distinctiveness Rating (1-5)</w:t>
      </w:r>
    </w:p>
    <w:p w14:paraId="269EA995" w14:textId="77777777" w:rsidR="000B0569" w:rsidRDefault="00000000">
      <w:pPr>
        <w:spacing w:after="160" w:line="276" w:lineRule="auto"/>
        <w:jc w:val="both"/>
      </w:pPr>
      <w:r>
        <w:t>(Repeat for each target. Minimum contrast between all pairs: visually distinctive enough that a naive judge could match without ambiguity.)</w:t>
      </w:r>
    </w:p>
    <w:p w14:paraId="2FDC8149" w14:textId="77777777" w:rsidR="000B0569" w:rsidRDefault="000B0569">
      <w:pPr>
        <w:spacing w:after="160"/>
      </w:pPr>
    </w:p>
    <w:p w14:paraId="3958A44A" w14:textId="77777777" w:rsidR="000B0569" w:rsidRDefault="00000000">
      <w:pPr>
        <w:spacing w:before="120" w:after="80" w:line="276" w:lineRule="auto"/>
      </w:pPr>
      <w:r>
        <w:rPr>
          <w:b/>
          <w:bCs/>
        </w:rPr>
        <w:t>Judging Protocol:</w:t>
      </w:r>
    </w:p>
    <w:p w14:paraId="18A36B66" w14:textId="77777777" w:rsidR="000B0569" w:rsidRDefault="000B0569">
      <w:pPr>
        <w:spacing w:after="160"/>
      </w:pPr>
    </w:p>
    <w:p w14:paraId="505BEA97" w14:textId="77777777" w:rsidR="000B0569" w:rsidRDefault="00000000">
      <w:pPr>
        <w:spacing w:before="120" w:after="80" w:line="276" w:lineRule="auto"/>
      </w:pPr>
      <w:r>
        <w:rPr>
          <w:b/>
          <w:bCs/>
        </w:rPr>
        <w:t>Feedback Agent Designated:</w:t>
      </w:r>
    </w:p>
    <w:p w14:paraId="71438815" w14:textId="77777777" w:rsidR="000B0569" w:rsidRDefault="000B0569">
      <w:pPr>
        <w:spacing w:after="160"/>
      </w:pPr>
    </w:p>
    <w:p w14:paraId="46C876AE" w14:textId="77777777" w:rsidR="000B0569" w:rsidRDefault="00000000">
      <w:pPr>
        <w:spacing w:before="120" w:after="80" w:line="276" w:lineRule="auto"/>
      </w:pPr>
      <w:r>
        <w:rPr>
          <w:b/>
          <w:bCs/>
        </w:rPr>
        <w:t>Outcome Event and Timing:</w:t>
      </w:r>
    </w:p>
    <w:p w14:paraId="137DBE04" w14:textId="77777777" w:rsidR="000B0569" w:rsidRDefault="000B0569">
      <w:pPr>
        <w:spacing w:after="160"/>
      </w:pPr>
    </w:p>
    <w:p w14:paraId="59EF59E5" w14:textId="77777777" w:rsidR="000B0569" w:rsidRDefault="00000000">
      <w:pPr>
        <w:pStyle w:val="Heading1"/>
        <w:pageBreakBefore/>
      </w:pPr>
      <w:bookmarkStart w:id="27" w:name="bm_appd"/>
      <w:r>
        <w:lastRenderedPageBreak/>
        <w:t>Appendix D: REG Session Tracking Log</w:t>
      </w:r>
      <w:bookmarkEnd w:id="27"/>
    </w:p>
    <w:p w14:paraId="4E589A1B" w14:textId="77777777" w:rsidR="000B0569" w:rsidRDefault="00000000">
      <w:pPr>
        <w:spacing w:before="120" w:after="80" w:line="276" w:lineRule="auto"/>
      </w:pPr>
      <w:r>
        <w:rPr>
          <w:b/>
          <w:bCs/>
        </w:rPr>
        <w:t>Session #:</w:t>
      </w:r>
    </w:p>
    <w:p w14:paraId="381CD793" w14:textId="77777777" w:rsidR="000B0569" w:rsidRDefault="000B0569">
      <w:pPr>
        <w:spacing w:after="160"/>
      </w:pPr>
    </w:p>
    <w:p w14:paraId="4586ED1B" w14:textId="77777777" w:rsidR="000B0569" w:rsidRDefault="00000000">
      <w:pPr>
        <w:spacing w:before="120" w:after="80" w:line="276" w:lineRule="auto"/>
      </w:pPr>
      <w:r>
        <w:rPr>
          <w:b/>
          <w:bCs/>
        </w:rPr>
        <w:t>Date / Time:</w:t>
      </w:r>
    </w:p>
    <w:p w14:paraId="64430251" w14:textId="77777777" w:rsidR="000B0569" w:rsidRDefault="000B0569">
      <w:pPr>
        <w:spacing w:after="160"/>
      </w:pPr>
    </w:p>
    <w:p w14:paraId="79BCD1A3" w14:textId="77777777" w:rsidR="000B0569" w:rsidRDefault="00000000">
      <w:pPr>
        <w:spacing w:before="120" w:after="80" w:line="276" w:lineRule="auto"/>
      </w:pPr>
      <w:r>
        <w:rPr>
          <w:b/>
          <w:bCs/>
        </w:rPr>
        <w:t>REG Device / Software Used:</w:t>
      </w:r>
    </w:p>
    <w:p w14:paraId="5BC34FDA" w14:textId="77777777" w:rsidR="000B0569" w:rsidRDefault="000B0569">
      <w:pPr>
        <w:spacing w:after="160"/>
      </w:pPr>
    </w:p>
    <w:p w14:paraId="6EDB3EC6" w14:textId="77777777" w:rsidR="000B0569" w:rsidRDefault="00000000">
      <w:pPr>
        <w:spacing w:before="120" w:after="80" w:line="276" w:lineRule="auto"/>
      </w:pPr>
      <w:r>
        <w:rPr>
          <w:b/>
          <w:bCs/>
        </w:rPr>
        <w:t>Trial Block Duration:</w:t>
      </w:r>
    </w:p>
    <w:p w14:paraId="6C04374D" w14:textId="77777777" w:rsidR="000B0569" w:rsidRDefault="000B0569">
      <w:pPr>
        <w:spacing w:after="160"/>
      </w:pPr>
    </w:p>
    <w:p w14:paraId="78CA6B19" w14:textId="77777777" w:rsidR="000B0569" w:rsidRDefault="000B0569">
      <w:pPr>
        <w:pBdr>
          <w:bottom w:val="single" w:sz="4" w:space="1" w:color="444444"/>
        </w:pBdr>
        <w:spacing w:before="160" w:after="160"/>
      </w:pPr>
    </w:p>
    <w:p w14:paraId="087B8E1B" w14:textId="77777777" w:rsidR="000B0569" w:rsidRDefault="00000000">
      <w:pPr>
        <w:spacing w:before="120" w:after="80" w:line="276" w:lineRule="auto"/>
      </w:pPr>
      <w:r>
        <w:rPr>
          <w:b/>
          <w:bCs/>
        </w:rPr>
        <w:t>Block 1 (High Intention) — Cumulative Deviation:</w:t>
      </w:r>
    </w:p>
    <w:p w14:paraId="07074434" w14:textId="77777777" w:rsidR="000B0569" w:rsidRDefault="000B0569">
      <w:pPr>
        <w:spacing w:after="160"/>
      </w:pPr>
    </w:p>
    <w:p w14:paraId="3CD040AE" w14:textId="77777777" w:rsidR="000B0569" w:rsidRDefault="00000000">
      <w:pPr>
        <w:spacing w:before="120" w:after="80" w:line="276" w:lineRule="auto"/>
      </w:pPr>
      <w:r>
        <w:rPr>
          <w:b/>
          <w:bCs/>
        </w:rPr>
        <w:t>Block 2 (Rest/No Intention) — Cumulative Deviation:</w:t>
      </w:r>
    </w:p>
    <w:p w14:paraId="1C4E191F" w14:textId="77777777" w:rsidR="000B0569" w:rsidRDefault="000B0569">
      <w:pPr>
        <w:spacing w:after="160"/>
      </w:pPr>
    </w:p>
    <w:p w14:paraId="7B267FCB" w14:textId="77777777" w:rsidR="000B0569" w:rsidRDefault="00000000">
      <w:pPr>
        <w:spacing w:before="120" w:after="80" w:line="276" w:lineRule="auto"/>
      </w:pPr>
      <w:r>
        <w:rPr>
          <w:b/>
          <w:bCs/>
        </w:rPr>
        <w:t>Block 3 (Low Intention) — Cumulative Deviation:</w:t>
      </w:r>
    </w:p>
    <w:p w14:paraId="0F017E2B" w14:textId="77777777" w:rsidR="000B0569" w:rsidRDefault="000B0569">
      <w:pPr>
        <w:spacing w:after="160"/>
      </w:pPr>
    </w:p>
    <w:p w14:paraId="4751EEFE" w14:textId="77777777" w:rsidR="000B0569" w:rsidRDefault="00000000">
      <w:pPr>
        <w:spacing w:before="120" w:after="80" w:line="276" w:lineRule="auto"/>
      </w:pPr>
      <w:r>
        <w:rPr>
          <w:b/>
          <w:bCs/>
        </w:rPr>
        <w:t>Session Z-score:</w:t>
      </w:r>
    </w:p>
    <w:p w14:paraId="2D4A6908" w14:textId="77777777" w:rsidR="000B0569" w:rsidRDefault="000B0569">
      <w:pPr>
        <w:spacing w:after="160"/>
      </w:pPr>
    </w:p>
    <w:p w14:paraId="1AAC1AD2" w14:textId="77777777" w:rsidR="000B0569" w:rsidRDefault="00000000">
      <w:pPr>
        <w:spacing w:before="120" w:after="80" w:line="276" w:lineRule="auto"/>
      </w:pPr>
      <w:r>
        <w:rPr>
          <w:b/>
          <w:bCs/>
        </w:rPr>
        <w:t>Mental State Notes:</w:t>
      </w:r>
    </w:p>
    <w:p w14:paraId="578DA5A2" w14:textId="77777777" w:rsidR="000B0569" w:rsidRDefault="000B0569">
      <w:pPr>
        <w:spacing w:after="160"/>
      </w:pPr>
    </w:p>
    <w:p w14:paraId="70180C4B" w14:textId="77777777" w:rsidR="000B0569" w:rsidRDefault="00000000">
      <w:pPr>
        <w:spacing w:before="120" w:after="80" w:line="276" w:lineRule="auto"/>
      </w:pPr>
      <w:r>
        <w:rPr>
          <w:b/>
          <w:bCs/>
        </w:rPr>
        <w:t>Notable Observations:</w:t>
      </w:r>
    </w:p>
    <w:p w14:paraId="659C8E48" w14:textId="77777777" w:rsidR="000B0569" w:rsidRDefault="000B0569">
      <w:pPr>
        <w:spacing w:after="160"/>
      </w:pPr>
    </w:p>
    <w:p w14:paraId="420B55B8" w14:textId="77777777" w:rsidR="000B0569" w:rsidRDefault="000B0569">
      <w:pPr>
        <w:pBdr>
          <w:bottom w:val="single" w:sz="4" w:space="1" w:color="444444"/>
        </w:pBdr>
        <w:spacing w:before="160" w:after="160"/>
      </w:pPr>
    </w:p>
    <w:p w14:paraId="47E44D75" w14:textId="77777777" w:rsidR="000B0569" w:rsidRDefault="00000000">
      <w:pPr>
        <w:spacing w:after="160" w:line="276" w:lineRule="auto"/>
        <w:jc w:val="both"/>
      </w:pPr>
      <w:r>
        <w:t xml:space="preserve">Calculate cumulative z-score across all sessions: Z = (sum of deviations) / </w:t>
      </w:r>
      <w:proofErr w:type="gramStart"/>
      <w:r>
        <w:t>sqrt(</w:t>
      </w:r>
      <w:proofErr w:type="gramEnd"/>
      <w:r>
        <w:t>total trials). Track this figure monthly.</w:t>
      </w:r>
    </w:p>
    <w:p w14:paraId="1C7C64A3" w14:textId="77777777" w:rsidR="000B0569" w:rsidRDefault="00000000">
      <w:pPr>
        <w:pStyle w:val="Heading1"/>
        <w:pageBreakBefore/>
      </w:pPr>
      <w:bookmarkStart w:id="28" w:name="bm_appe"/>
      <w:r>
        <w:lastRenderedPageBreak/>
        <w:t>Appendix E: Recommended Resources</w:t>
      </w:r>
      <w:bookmarkEnd w:id="28"/>
    </w:p>
    <w:p w14:paraId="6B2D809A" w14:textId="77777777" w:rsidR="000B0569" w:rsidRDefault="00000000">
      <w:pPr>
        <w:pStyle w:val="Heading2"/>
      </w:pPr>
      <w:r>
        <w:t>Primary Research Sources</w:t>
      </w:r>
    </w:p>
    <w:p w14:paraId="4BAB8769" w14:textId="77777777" w:rsidR="000B0569" w:rsidRDefault="00000000">
      <w:pPr>
        <w:spacing w:after="160" w:line="276" w:lineRule="auto"/>
        <w:jc w:val="both"/>
      </w:pPr>
      <w:r>
        <w:t>Bem, D.J. (2011). Feeling the future: Experimental evidence for anomalous retroactive influences on cognition and affect. Journal of Personality and Social Psychology, 100(3), 407–425.</w:t>
      </w:r>
    </w:p>
    <w:p w14:paraId="0E769D8A" w14:textId="77777777" w:rsidR="000B0569" w:rsidRDefault="00000000">
      <w:pPr>
        <w:spacing w:after="160" w:line="276" w:lineRule="auto"/>
        <w:ind w:firstLine="360"/>
        <w:jc w:val="both"/>
      </w:pPr>
      <w:r>
        <w:t>Jahn, R.G. &amp; Dunne, B.J. (1987). Margins of Reality: The Role of Consciousness in the Physical World. Harcourt Brace Jovanovich.</w:t>
      </w:r>
    </w:p>
    <w:p w14:paraId="77867B2A" w14:textId="77777777" w:rsidR="000B0569" w:rsidRDefault="00000000">
      <w:pPr>
        <w:spacing w:after="160" w:line="276" w:lineRule="auto"/>
        <w:ind w:firstLine="360"/>
        <w:jc w:val="both"/>
      </w:pPr>
      <w:proofErr w:type="spellStart"/>
      <w:r>
        <w:t>McMoneagle</w:t>
      </w:r>
      <w:proofErr w:type="spellEnd"/>
      <w:r>
        <w:t>, J. (1997). Mind Trek: Exploring Consciousness, Time, and Space Through Remote Viewing. Hampton Roads.</w:t>
      </w:r>
    </w:p>
    <w:p w14:paraId="7D2FF7C2" w14:textId="77777777" w:rsidR="000B0569" w:rsidRDefault="00000000">
      <w:pPr>
        <w:spacing w:after="160" w:line="276" w:lineRule="auto"/>
        <w:ind w:firstLine="360"/>
        <w:jc w:val="both"/>
      </w:pPr>
      <w:r>
        <w:t>Monroe, R.A. (1985). Far Journeys. Doubleday.</w:t>
      </w:r>
    </w:p>
    <w:p w14:paraId="3440D745" w14:textId="77777777" w:rsidR="000B0569" w:rsidRDefault="00000000">
      <w:pPr>
        <w:spacing w:after="160" w:line="276" w:lineRule="auto"/>
        <w:ind w:firstLine="360"/>
        <w:jc w:val="both"/>
      </w:pPr>
      <w:r>
        <w:t>Monroe, R.A. (1994). Ultimate Journey. Doubleday.</w:t>
      </w:r>
    </w:p>
    <w:p w14:paraId="368F4D68" w14:textId="77777777" w:rsidR="000B0569" w:rsidRDefault="00000000">
      <w:pPr>
        <w:spacing w:after="160" w:line="276" w:lineRule="auto"/>
        <w:ind w:firstLine="360"/>
        <w:jc w:val="both"/>
      </w:pPr>
      <w:r>
        <w:t xml:space="preserve">Radin, D. (1997). The Conscious Universe: The Scientific Truth of Psychic Phenomena. </w:t>
      </w:r>
      <w:proofErr w:type="spellStart"/>
      <w:r>
        <w:t>HarperEdge</w:t>
      </w:r>
      <w:proofErr w:type="spellEnd"/>
      <w:r>
        <w:t>.</w:t>
      </w:r>
    </w:p>
    <w:p w14:paraId="3299525E" w14:textId="77777777" w:rsidR="000B0569" w:rsidRDefault="00000000">
      <w:pPr>
        <w:spacing w:after="160" w:line="276" w:lineRule="auto"/>
        <w:ind w:firstLine="360"/>
        <w:jc w:val="both"/>
      </w:pPr>
      <w:r>
        <w:t>Radin, D. (2006). Entangled Minds: Extrasensory Experiences in a Quantum Reality. Pocket Books.</w:t>
      </w:r>
    </w:p>
    <w:p w14:paraId="3EF9B3D8" w14:textId="77777777" w:rsidR="000B0569" w:rsidRDefault="00000000">
      <w:pPr>
        <w:spacing w:after="160" w:line="276" w:lineRule="auto"/>
        <w:ind w:firstLine="360"/>
        <w:jc w:val="both"/>
      </w:pPr>
      <w:r>
        <w:t>Schwartz, S.A. (2001). The Alexandria Project. iUniverse.</w:t>
      </w:r>
    </w:p>
    <w:p w14:paraId="0C753B31" w14:textId="77777777" w:rsidR="000B0569" w:rsidRDefault="00000000">
      <w:pPr>
        <w:spacing w:after="160" w:line="276" w:lineRule="auto"/>
        <w:ind w:firstLine="360"/>
        <w:jc w:val="both"/>
      </w:pPr>
      <w:r>
        <w:t>Smith, P.H. (2005). Reading the Enemy's Mind: Inside Star Gate: America's Psychic Espionage Program. Forge Books.</w:t>
      </w:r>
    </w:p>
    <w:p w14:paraId="086C727D" w14:textId="77777777" w:rsidR="000B0569" w:rsidRDefault="00000000">
      <w:pPr>
        <w:spacing w:after="160" w:line="276" w:lineRule="auto"/>
        <w:ind w:firstLine="360"/>
        <w:jc w:val="both"/>
      </w:pPr>
      <w:r>
        <w:t>Swann, I. (1998). Penetration: The Question of Extraterrestrial and Human Telepathy. Ingo Swann Books.</w:t>
      </w:r>
    </w:p>
    <w:p w14:paraId="4370D4EA" w14:textId="77777777" w:rsidR="000B0569" w:rsidRDefault="00000000">
      <w:pPr>
        <w:spacing w:after="160" w:line="276" w:lineRule="auto"/>
        <w:ind w:firstLine="360"/>
        <w:jc w:val="both"/>
      </w:pPr>
      <w:r>
        <w:t>Targ, R. &amp; Puthoff, H. (1977). Mind-Reach: Scientists Look at Psychic Abilities. Delacorte Press.</w:t>
      </w:r>
    </w:p>
    <w:p w14:paraId="5AA4F4FD" w14:textId="77777777" w:rsidR="000B0569" w:rsidRDefault="00000000">
      <w:pPr>
        <w:spacing w:after="160" w:line="276" w:lineRule="auto"/>
        <w:ind w:firstLine="360"/>
        <w:jc w:val="both"/>
      </w:pPr>
      <w:proofErr w:type="spellStart"/>
      <w:r>
        <w:t>Utts</w:t>
      </w:r>
      <w:proofErr w:type="spellEnd"/>
      <w:r>
        <w:t>, J. (1995). An Assessment of the Evidence for Psychic Functioning. Journal of Scientific Exploration, 10(1), 3–30.</w:t>
      </w:r>
    </w:p>
    <w:p w14:paraId="055781E7" w14:textId="77777777" w:rsidR="000B0569" w:rsidRDefault="00000000">
      <w:pPr>
        <w:pStyle w:val="Heading2"/>
      </w:pPr>
      <w:r>
        <w:lastRenderedPageBreak/>
        <w:t>Organizations</w:t>
      </w:r>
    </w:p>
    <w:p w14:paraId="091F354A" w14:textId="77777777" w:rsidR="000B0569" w:rsidRDefault="00000000">
      <w:pPr>
        <w:spacing w:after="160" w:line="276" w:lineRule="auto"/>
        <w:ind w:firstLine="360"/>
        <w:jc w:val="both"/>
      </w:pPr>
      <w:r>
        <w:t>Monroe Institute: monroeinstitute.org</w:t>
      </w:r>
    </w:p>
    <w:p w14:paraId="0D4C1E78" w14:textId="77777777" w:rsidR="000B0569" w:rsidRDefault="00000000">
      <w:pPr>
        <w:spacing w:after="160" w:line="276" w:lineRule="auto"/>
        <w:ind w:firstLine="360"/>
        <w:jc w:val="both"/>
      </w:pPr>
      <w:r>
        <w:t>Rhine Research Center: rhine.org</w:t>
      </w:r>
    </w:p>
    <w:p w14:paraId="3C39991E" w14:textId="77777777" w:rsidR="000B0569" w:rsidRDefault="00000000">
      <w:pPr>
        <w:spacing w:after="160" w:line="276" w:lineRule="auto"/>
        <w:ind w:firstLine="360"/>
        <w:jc w:val="both"/>
      </w:pPr>
      <w:r>
        <w:t>Society for Scientific Exploration: scientificexploration.org</w:t>
      </w:r>
    </w:p>
    <w:p w14:paraId="08B3DE3B" w14:textId="77777777" w:rsidR="000B0569" w:rsidRDefault="00000000">
      <w:pPr>
        <w:spacing w:after="160" w:line="276" w:lineRule="auto"/>
        <w:ind w:firstLine="360"/>
        <w:jc w:val="both"/>
      </w:pPr>
      <w:r>
        <w:t>Parapsychological Association: parapsych.org</w:t>
      </w:r>
    </w:p>
    <w:p w14:paraId="77613819" w14:textId="77777777" w:rsidR="000B0569" w:rsidRDefault="00000000">
      <w:pPr>
        <w:spacing w:after="160" w:line="276" w:lineRule="auto"/>
        <w:ind w:firstLine="360"/>
        <w:jc w:val="both"/>
      </w:pPr>
      <w:r>
        <w:t>International Remote Viewing Association: irva.org</w:t>
      </w:r>
    </w:p>
    <w:sectPr w:rsidR="000B0569">
      <w:headerReference w:type="default" r:id="rId7"/>
      <w:footerReference w:type="default" r:id="rId8"/>
      <w:pgSz w:w="8640" w:h="1296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F522" w14:textId="77777777" w:rsidR="007C0A59" w:rsidRDefault="007C0A59">
      <w:r>
        <w:separator/>
      </w:r>
    </w:p>
  </w:endnote>
  <w:endnote w:type="continuationSeparator" w:id="0">
    <w:p w14:paraId="102D3CD2" w14:textId="77777777" w:rsidR="007C0A59" w:rsidRDefault="007C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5364" w14:textId="77777777" w:rsidR="000B0569" w:rsidRDefault="00000000">
    <w:pPr>
      <w:jc w:val="center"/>
    </w:pPr>
    <w:r>
      <w:rPr>
        <w:color w:val="666666"/>
        <w:sz w:val="18"/>
        <w:szCs w:val="18"/>
      </w:rPr>
      <w:fldChar w:fldCharType="begin"/>
    </w:r>
    <w:r>
      <w:rPr>
        <w:color w:val="666666"/>
        <w:sz w:val="18"/>
        <w:szCs w:val="18"/>
      </w:rPr>
      <w:instrText>PAGE</w:instrText>
    </w:r>
    <w:r>
      <w:rPr>
        <w:color w:val="666666"/>
        <w:sz w:val="18"/>
        <w:szCs w:val="18"/>
      </w:rPr>
      <w:fldChar w:fldCharType="separate"/>
    </w:r>
    <w:r w:rsidR="00546158">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4484" w14:textId="77777777" w:rsidR="007C0A59" w:rsidRDefault="007C0A59">
      <w:r>
        <w:separator/>
      </w:r>
    </w:p>
  </w:footnote>
  <w:footnote w:type="continuationSeparator" w:id="0">
    <w:p w14:paraId="06DACE88" w14:textId="77777777" w:rsidR="007C0A59" w:rsidRDefault="007C0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E5FE" w14:textId="77777777" w:rsidR="000B0569" w:rsidRDefault="00000000">
    <w:pPr>
      <w:pBdr>
        <w:bottom w:val="single" w:sz="2" w:space="1" w:color="AAAAAA"/>
      </w:pBdr>
      <w:jc w:val="center"/>
    </w:pPr>
    <w:r>
      <w:rPr>
        <w:color w:val="666666"/>
        <w:sz w:val="18"/>
        <w:szCs w:val="18"/>
      </w:rPr>
      <w:t>ADVANCED PSIONICS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D12C5"/>
    <w:multiLevelType w:val="hybridMultilevel"/>
    <w:tmpl w:val="6C6020C0"/>
    <w:lvl w:ilvl="0" w:tplc="D62878B4">
      <w:start w:val="1"/>
      <w:numFmt w:val="bullet"/>
      <w:lvlText w:val="●"/>
      <w:lvlJc w:val="left"/>
      <w:pPr>
        <w:ind w:left="720" w:hanging="360"/>
      </w:pPr>
    </w:lvl>
    <w:lvl w:ilvl="1" w:tplc="ED5EDE78">
      <w:start w:val="1"/>
      <w:numFmt w:val="bullet"/>
      <w:lvlText w:val="○"/>
      <w:lvlJc w:val="left"/>
      <w:pPr>
        <w:ind w:left="1440" w:hanging="360"/>
      </w:pPr>
    </w:lvl>
    <w:lvl w:ilvl="2" w:tplc="253A8DE6">
      <w:start w:val="1"/>
      <w:numFmt w:val="bullet"/>
      <w:lvlText w:val="■"/>
      <w:lvlJc w:val="left"/>
      <w:pPr>
        <w:ind w:left="2160" w:hanging="360"/>
      </w:pPr>
    </w:lvl>
    <w:lvl w:ilvl="3" w:tplc="3D1CDDD8">
      <w:start w:val="1"/>
      <w:numFmt w:val="bullet"/>
      <w:lvlText w:val="●"/>
      <w:lvlJc w:val="left"/>
      <w:pPr>
        <w:ind w:left="2880" w:hanging="360"/>
      </w:pPr>
    </w:lvl>
    <w:lvl w:ilvl="4" w:tplc="5C3CEF2A">
      <w:start w:val="1"/>
      <w:numFmt w:val="bullet"/>
      <w:lvlText w:val="○"/>
      <w:lvlJc w:val="left"/>
      <w:pPr>
        <w:ind w:left="3600" w:hanging="360"/>
      </w:pPr>
    </w:lvl>
    <w:lvl w:ilvl="5" w:tplc="D25EFC40">
      <w:start w:val="1"/>
      <w:numFmt w:val="bullet"/>
      <w:lvlText w:val="■"/>
      <w:lvlJc w:val="left"/>
      <w:pPr>
        <w:ind w:left="4320" w:hanging="360"/>
      </w:pPr>
    </w:lvl>
    <w:lvl w:ilvl="6" w:tplc="E868646C">
      <w:start w:val="1"/>
      <w:numFmt w:val="bullet"/>
      <w:lvlText w:val="●"/>
      <w:lvlJc w:val="left"/>
      <w:pPr>
        <w:ind w:left="5040" w:hanging="360"/>
      </w:pPr>
    </w:lvl>
    <w:lvl w:ilvl="7" w:tplc="043259A0">
      <w:start w:val="1"/>
      <w:numFmt w:val="bullet"/>
      <w:lvlText w:val="●"/>
      <w:lvlJc w:val="left"/>
      <w:pPr>
        <w:ind w:left="5760" w:hanging="360"/>
      </w:pPr>
    </w:lvl>
    <w:lvl w:ilvl="8" w:tplc="ACC21212">
      <w:start w:val="1"/>
      <w:numFmt w:val="bullet"/>
      <w:lvlText w:val="●"/>
      <w:lvlJc w:val="left"/>
      <w:pPr>
        <w:ind w:left="6480" w:hanging="360"/>
      </w:pPr>
    </w:lvl>
  </w:abstractNum>
  <w:num w:numId="1" w16cid:durableId="13541121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69"/>
    <w:rsid w:val="000B0569"/>
    <w:rsid w:val="001370AC"/>
    <w:rsid w:val="00174390"/>
    <w:rsid w:val="00546158"/>
    <w:rsid w:val="007C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5AFD83"/>
  <w15:docId w15:val="{09BFAF1A-BD8F-F543-A08C-B4874B80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11111"/>
      <w:sz w:val="34"/>
      <w:szCs w:val="34"/>
    </w:rPr>
  </w:style>
  <w:style w:type="paragraph" w:styleId="Heading2">
    <w:name w:val="heading 2"/>
    <w:uiPriority w:val="9"/>
    <w:unhideWhenUsed/>
    <w:qFormat/>
    <w:pPr>
      <w:spacing w:before="280" w:after="120"/>
      <w:outlineLvl w:val="1"/>
    </w:pPr>
    <w:rPr>
      <w:b/>
      <w:bCs/>
      <w:color w:val="222222"/>
      <w:sz w:val="26"/>
      <w:szCs w:val="26"/>
    </w:rPr>
  </w:style>
  <w:style w:type="paragraph" w:styleId="Heading3">
    <w:name w:val="heading 3"/>
    <w:uiPriority w:val="9"/>
    <w:semiHidden/>
    <w:unhideWhenUsed/>
    <w:qFormat/>
    <w:pPr>
      <w:spacing w:before="200" w:after="8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92</Pages>
  <Words>17795</Words>
  <Characters>104140</Characters>
  <Application>Microsoft Office Word</Application>
  <DocSecurity>0</DocSecurity>
  <Lines>2418</Lines>
  <Paragraphs>555</Paragraphs>
  <ScaleCrop>false</ScaleCrop>
  <Company/>
  <LinksUpToDate>false</LinksUpToDate>
  <CharactersWithSpaces>121693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Kora Bales</cp:lastModifiedBy>
  <cp:revision>2</cp:revision>
  <dcterms:created xsi:type="dcterms:W3CDTF">2026-06-17T02:38:00Z</dcterms:created>
  <dcterms:modified xsi:type="dcterms:W3CDTF">2026-06-17T02:38:00Z</dcterms:modified>
</cp:coreProperties>
</file>